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附件</w:t>
      </w:r>
      <w:r>
        <w:rPr>
          <w:rFonts w:ascii="黑体" w:hAnsi="黑体" w:eastAsia="黑体"/>
          <w:kern w:val="0"/>
          <w:sz w:val="24"/>
        </w:rPr>
        <w:t>1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南京中医药大学202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年度微课教学比赛参考指标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运用信息技术有效完成教学任务，切实解决教学重点和难点问题，促进学习者学习兴趣和学习能力的提高；作品短小精致，图像清晰、声音清楚、技术规范、制作美观。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widowControl/>
        <w:jc w:val="left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（二）实录微课</w:t>
      </w:r>
    </w:p>
    <w:bookmarkEnd w:id="0"/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运用信息技术有效完成教学任务，切实解决教学重点和难点问题，促进学习者学习兴趣和学习能力的提高；实录微课图像清晰、声音清楚、技术规范、效果较好。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zE0OGUzMWE2Zjc2Mjc2ODgwMjg4MzlmMWQ4NDU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08E53B62"/>
    <w:rsid w:val="696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907</Characters>
  <Lines>7</Lines>
  <Paragraphs>2</Paragraphs>
  <TotalTime>0</TotalTime>
  <ScaleCrop>false</ScaleCrop>
  <LinksUpToDate>false</LinksUpToDate>
  <CharactersWithSpaces>1063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kasary</cp:lastModifiedBy>
  <cp:lastPrinted>2019-06-17T04:48:00Z</cp:lastPrinted>
  <dcterms:modified xsi:type="dcterms:W3CDTF">2024-04-03T03:02:26Z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413E5FF2E81E4D86986A12C56C444F0C_13</vt:lpwstr>
  </property>
</Properties>
</file>