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国际教育学院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境外24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杨继兵/常澍晨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 国教楼-A203  宁丽琴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国教楼-A203  黄国顺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国教楼-A203  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国教楼-A203  李海啸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庄艺/宋亚芳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 国教楼-A203  宁丽琴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国教楼-A203  黄国顺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国教楼-A203  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国教楼-A203  李海啸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杨继兵/常澍晨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 国教楼-A203  宁丽琴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国教楼-A203  黄国顺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国教楼-A203  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 国教楼-A203  李海啸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庄艺/宋亚芳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 国教楼-A203  宁丽琴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国教楼-A203  黄国顺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国教楼-A203  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 国教楼-A203  李海啸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庄艺/宋亚芳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 国教楼-A203  宁丽琴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国教楼-A203  黄国顺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国教楼-A203  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国教楼-A203  李海啸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 国教楼-A203  宁丽琴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国教楼-A203  黄国顺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国教楼-A203  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国教楼-A203  李海啸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杨继兵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