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EEFFA0">
      <w:pPr>
        <w:keepNext w:val="0"/>
        <w:keepLines w:val="0"/>
        <w:widowControl w:val="0"/>
        <w:suppressLineNumbers w:val="0"/>
        <w:spacing w:before="0" w:beforeAutospacing="0" w:after="0" w:afterAutospacing="0" w:line="600" w:lineRule="exact"/>
        <w:ind w:right="0"/>
        <w:jc w:val="left"/>
        <w:rPr>
          <w:rFonts w:hint="default" w:ascii="仿宋" w:hAnsi="仿宋" w:eastAsia="仿宋" w:cs="仿宋"/>
          <w:b/>
          <w:bCs/>
          <w:kern w:val="2"/>
          <w:sz w:val="28"/>
          <w:szCs w:val="28"/>
          <w:lang w:val="en-US" w:eastAsia="zh-CN" w:bidi="ar"/>
        </w:rPr>
      </w:pPr>
      <w:r>
        <w:rPr>
          <w:rFonts w:hint="eastAsia" w:ascii="仿宋" w:hAnsi="仿宋" w:eastAsia="仿宋" w:cs="仿宋"/>
          <w:b/>
          <w:bCs/>
          <w:kern w:val="2"/>
          <w:sz w:val="28"/>
          <w:szCs w:val="28"/>
          <w:lang w:val="en-US" w:eastAsia="zh-CN" w:bidi="ar"/>
        </w:rPr>
        <w:t>附件2：</w:t>
      </w:r>
    </w:p>
    <w:p w14:paraId="103411CD">
      <w:pPr>
        <w:keepNext w:val="0"/>
        <w:keepLines w:val="0"/>
        <w:widowControl w:val="0"/>
        <w:suppressLineNumbers w:val="0"/>
        <w:spacing w:before="0" w:beforeAutospacing="0" w:after="0" w:afterAutospacing="0" w:line="600" w:lineRule="exact"/>
        <w:ind w:right="0"/>
        <w:jc w:val="center"/>
        <w:rPr>
          <w:rFonts w:hint="eastAsia" w:ascii="仿宋" w:hAnsi="仿宋" w:eastAsia="仿宋" w:cs="仿宋"/>
          <w:b/>
          <w:bCs/>
          <w:kern w:val="2"/>
          <w:sz w:val="36"/>
          <w:szCs w:val="36"/>
          <w:lang w:val="en-US" w:eastAsia="zh-CN" w:bidi="ar"/>
        </w:rPr>
      </w:pPr>
      <w:r>
        <w:rPr>
          <w:rFonts w:hint="eastAsia" w:ascii="仿宋" w:hAnsi="仿宋" w:eastAsia="仿宋" w:cs="仿宋"/>
          <w:b/>
          <w:bCs/>
          <w:kern w:val="2"/>
          <w:sz w:val="36"/>
          <w:szCs w:val="36"/>
          <w:lang w:val="en-US" w:eastAsia="zh-CN" w:bidi="ar"/>
        </w:rPr>
        <w:t>“校庆”杯南京中医药大学第一届医药技能大赛</w:t>
      </w:r>
    </w:p>
    <w:p w14:paraId="7B63F3C5">
      <w:pPr>
        <w:jc w:val="center"/>
        <w:rPr>
          <w:rFonts w:hint="eastAsia" w:ascii="仿宋" w:hAnsi="仿宋" w:eastAsia="仿宋" w:cs="仿宋"/>
          <w:b/>
          <w:bCs/>
          <w:spacing w:val="8"/>
          <w:kern w:val="0"/>
          <w:sz w:val="36"/>
          <w:szCs w:val="36"/>
        </w:rPr>
      </w:pPr>
      <w:r>
        <w:rPr>
          <w:rFonts w:hint="eastAsia" w:ascii="仿宋" w:hAnsi="仿宋" w:eastAsia="仿宋" w:cs="仿宋"/>
          <w:b/>
          <w:bCs/>
          <w:kern w:val="2"/>
          <w:sz w:val="36"/>
          <w:szCs w:val="36"/>
          <w:lang w:val="en-US" w:eastAsia="zh-CN" w:bidi="ar"/>
        </w:rPr>
        <w:t>组织实施方案--</w:t>
      </w:r>
      <w:r>
        <w:rPr>
          <w:rFonts w:hint="eastAsia" w:ascii="仿宋" w:hAnsi="仿宋" w:eastAsia="仿宋" w:cs="仿宋"/>
          <w:b/>
          <w:bCs/>
          <w:spacing w:val="8"/>
          <w:kern w:val="0"/>
          <w:sz w:val="36"/>
          <w:szCs w:val="36"/>
        </w:rPr>
        <w:t>中药学类、药学类</w:t>
      </w:r>
      <w:r>
        <w:rPr>
          <w:rFonts w:hint="eastAsia" w:ascii="仿宋" w:hAnsi="仿宋" w:eastAsia="仿宋" w:cs="仿宋"/>
          <w:b/>
          <w:bCs/>
          <w:spacing w:val="8"/>
          <w:kern w:val="0"/>
          <w:sz w:val="36"/>
          <w:szCs w:val="36"/>
          <w:lang w:eastAsia="zh-CN"/>
        </w:rPr>
        <w:t>专业</w:t>
      </w:r>
      <w:r>
        <w:rPr>
          <w:rFonts w:hint="eastAsia" w:ascii="仿宋" w:hAnsi="仿宋" w:eastAsia="仿宋" w:cs="仿宋"/>
          <w:b/>
          <w:bCs/>
          <w:sz w:val="36"/>
          <w:szCs w:val="36"/>
        </w:rPr>
        <w:t>赛道</w:t>
      </w:r>
    </w:p>
    <w:p w14:paraId="44D335E2">
      <w:pPr>
        <w:pStyle w:val="9"/>
        <w:numPr>
          <w:ilvl w:val="0"/>
          <w:numId w:val="0"/>
        </w:numPr>
        <w:ind w:leftChars="0"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lang w:eastAsia="zh-CN"/>
        </w:rPr>
        <w:t>一、</w:t>
      </w:r>
      <w:r>
        <w:rPr>
          <w:rFonts w:hint="eastAsia" w:ascii="仿宋" w:hAnsi="仿宋" w:eastAsia="仿宋" w:cs="仿宋"/>
          <w:b/>
          <w:bCs/>
          <w:spacing w:val="8"/>
          <w:kern w:val="0"/>
          <w:sz w:val="30"/>
          <w:szCs w:val="30"/>
        </w:rPr>
        <w:t>组织形式</w:t>
      </w:r>
    </w:p>
    <w:p w14:paraId="2A37DE41">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中药学类、药学类</w:t>
      </w:r>
      <w:r>
        <w:rPr>
          <w:rFonts w:hint="eastAsia" w:ascii="仿宋" w:hAnsi="仿宋" w:eastAsia="仿宋" w:cs="仿宋"/>
          <w:spacing w:val="8"/>
          <w:kern w:val="0"/>
          <w:sz w:val="30"/>
          <w:szCs w:val="30"/>
          <w:lang w:eastAsia="zh-CN"/>
        </w:rPr>
        <w:t>专业</w:t>
      </w:r>
      <w:r>
        <w:rPr>
          <w:rFonts w:hint="eastAsia" w:ascii="仿宋" w:hAnsi="仿宋" w:eastAsia="仿宋" w:cs="仿宋"/>
          <w:spacing w:val="8"/>
          <w:kern w:val="0"/>
          <w:sz w:val="30"/>
          <w:szCs w:val="30"/>
        </w:rPr>
        <w:t>赛道由南京中医药大学教务处主办，药学院承办。</w:t>
      </w:r>
    </w:p>
    <w:p w14:paraId="619AD3BA">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lang w:eastAsia="zh-CN"/>
        </w:rPr>
        <w:t>二</w:t>
      </w:r>
      <w:r>
        <w:rPr>
          <w:rFonts w:hint="eastAsia" w:ascii="仿宋" w:hAnsi="仿宋" w:eastAsia="仿宋" w:cs="仿宋"/>
          <w:b/>
          <w:bCs/>
          <w:spacing w:val="8"/>
          <w:kern w:val="0"/>
          <w:sz w:val="30"/>
          <w:szCs w:val="30"/>
        </w:rPr>
        <w:t>、大赛内容</w:t>
      </w:r>
    </w:p>
    <w:p w14:paraId="3B71756F">
      <w:pPr>
        <w:ind w:firstLine="317" w:firstLineChars="1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（一）中药学类</w:t>
      </w:r>
      <w:r>
        <w:rPr>
          <w:rFonts w:hint="eastAsia" w:ascii="仿宋" w:hAnsi="仿宋" w:eastAsia="仿宋" w:cs="仿宋"/>
          <w:b/>
          <w:bCs/>
          <w:spacing w:val="8"/>
          <w:kern w:val="0"/>
          <w:sz w:val="30"/>
          <w:szCs w:val="30"/>
          <w:lang w:eastAsia="zh-CN"/>
        </w:rPr>
        <w:t>专业</w:t>
      </w:r>
      <w:r>
        <w:rPr>
          <w:rFonts w:hint="eastAsia" w:ascii="仿宋" w:hAnsi="仿宋" w:eastAsia="仿宋" w:cs="仿宋"/>
          <w:b/>
          <w:bCs/>
          <w:spacing w:val="8"/>
          <w:kern w:val="0"/>
          <w:sz w:val="30"/>
          <w:szCs w:val="30"/>
        </w:rPr>
        <w:t>赛道</w:t>
      </w:r>
    </w:p>
    <w:p w14:paraId="0AB2E9E9">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笔试：中药学综合理论知识</w:t>
      </w:r>
    </w:p>
    <w:p w14:paraId="0CC4472B">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实验操作：中药学综合实验操作，覆盖中药学大学二年级、三年级和部分四年级的基本实验内容，包含天然产物化学和中药化学、分析化学与中药分析、中药药理学、中药制剂学、中药鉴定学、中药炮制学等方向实验教学内容。</w:t>
      </w:r>
    </w:p>
    <w:p w14:paraId="60EB06F3">
      <w:pPr>
        <w:ind w:firstLine="634" w:firstLineChars="200"/>
        <w:rPr>
          <w:rFonts w:hint="eastAsia" w:ascii="仿宋" w:hAnsi="仿宋" w:eastAsia="仿宋" w:cs="仿宋"/>
          <w:b/>
          <w:bCs/>
          <w:spacing w:val="8"/>
          <w:kern w:val="0"/>
          <w:sz w:val="30"/>
          <w:szCs w:val="30"/>
          <w:lang w:eastAsia="zh-CN"/>
        </w:rPr>
      </w:pPr>
      <w:r>
        <w:rPr>
          <w:rFonts w:hint="eastAsia" w:ascii="仿宋" w:hAnsi="仿宋" w:eastAsia="仿宋" w:cs="仿宋"/>
          <w:b/>
          <w:bCs/>
          <w:spacing w:val="8"/>
          <w:kern w:val="0"/>
          <w:sz w:val="30"/>
          <w:szCs w:val="30"/>
        </w:rPr>
        <w:t>1. 天然产物化学和中药化学</w:t>
      </w:r>
      <w:r>
        <w:rPr>
          <w:rFonts w:hint="eastAsia" w:ascii="仿宋" w:hAnsi="仿宋" w:eastAsia="仿宋" w:cs="仿宋"/>
          <w:b/>
          <w:bCs/>
          <w:spacing w:val="8"/>
          <w:kern w:val="0"/>
          <w:sz w:val="30"/>
          <w:szCs w:val="30"/>
          <w:lang w:eastAsia="zh-CN"/>
        </w:rPr>
        <w:t>方向</w:t>
      </w:r>
    </w:p>
    <w:p w14:paraId="33767950">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中药有效成分（生物碱，黄酮、苷类）提取与分离、重结晶、色谱分离（薄层、纸层析和柱层析），常见的显色反应（成分鉴定）。</w:t>
      </w:r>
    </w:p>
    <w:p w14:paraId="44DE01EF">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2. 分析化学和中药分析</w:t>
      </w:r>
      <w:r>
        <w:rPr>
          <w:rFonts w:hint="eastAsia" w:ascii="仿宋" w:hAnsi="仿宋" w:eastAsia="仿宋" w:cs="仿宋"/>
          <w:b/>
          <w:bCs/>
          <w:spacing w:val="8"/>
          <w:kern w:val="0"/>
          <w:sz w:val="30"/>
          <w:szCs w:val="30"/>
          <w:lang w:eastAsia="zh-CN"/>
        </w:rPr>
        <w:t>方向</w:t>
      </w:r>
    </w:p>
    <w:p w14:paraId="13FCF9A8">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一般实验操作如样品称量、溶液配制、仪器洗涤以及滴定管、移液管、容量瓶的使用等；滴定分析法（容量）：滴定管使用、终点判断、结果计算（包括有效位数）等；仪器分析：红外光谱分析，紫外-可见光谱分析，荧光分析；色谱分析：GC，HPLC，薄层等以及这些技术</w:t>
      </w:r>
      <w:r>
        <w:rPr>
          <w:rFonts w:hint="eastAsia" w:ascii="仿宋" w:hAnsi="仿宋" w:eastAsia="仿宋" w:cs="仿宋"/>
          <w:spacing w:val="8"/>
          <w:kern w:val="0"/>
          <w:sz w:val="30"/>
          <w:szCs w:val="30"/>
          <w:lang w:eastAsia="zh-CN"/>
        </w:rPr>
        <w:t>在</w:t>
      </w:r>
      <w:r>
        <w:rPr>
          <w:rFonts w:hint="eastAsia" w:ascii="仿宋" w:hAnsi="仿宋" w:eastAsia="仿宋" w:cs="仿宋"/>
          <w:spacing w:val="8"/>
          <w:kern w:val="0"/>
          <w:sz w:val="30"/>
          <w:szCs w:val="30"/>
        </w:rPr>
        <w:t>药物分析中</w:t>
      </w:r>
      <w:r>
        <w:rPr>
          <w:rFonts w:hint="eastAsia" w:ascii="仿宋" w:hAnsi="仿宋" w:eastAsia="仿宋" w:cs="仿宋"/>
          <w:spacing w:val="8"/>
          <w:kern w:val="0"/>
          <w:sz w:val="30"/>
          <w:szCs w:val="30"/>
          <w:lang w:eastAsia="zh-CN"/>
        </w:rPr>
        <w:t>的</w:t>
      </w:r>
      <w:r>
        <w:rPr>
          <w:rFonts w:hint="eastAsia" w:ascii="仿宋" w:hAnsi="仿宋" w:eastAsia="仿宋" w:cs="仿宋"/>
          <w:spacing w:val="8"/>
          <w:kern w:val="0"/>
          <w:sz w:val="30"/>
          <w:szCs w:val="30"/>
        </w:rPr>
        <w:t>应用。涵盖中药材或饮片、中药提取物、中药制剂的鉴别、检查、含量测定等中药质量分析方法，中药及其制剂质量标准的制定和中药制药过程质量控制等知识点。</w:t>
      </w:r>
    </w:p>
    <w:p w14:paraId="528EB9CC">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3. 中药药理学</w:t>
      </w:r>
      <w:r>
        <w:rPr>
          <w:rFonts w:hint="eastAsia" w:ascii="仿宋" w:hAnsi="仿宋" w:eastAsia="仿宋" w:cs="仿宋"/>
          <w:b/>
          <w:bCs/>
          <w:spacing w:val="8"/>
          <w:kern w:val="0"/>
          <w:sz w:val="30"/>
          <w:szCs w:val="30"/>
          <w:lang w:eastAsia="zh-CN"/>
        </w:rPr>
        <w:t>方向</w:t>
      </w:r>
    </w:p>
    <w:p w14:paraId="487A9C27">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常用实验动物的捉持、给药剂量的换算、不同给药途径的给药方法、采血、麻醉、处死、解剖等中药药理基本实验技术。</w:t>
      </w:r>
    </w:p>
    <w:p w14:paraId="09A2D9AB">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4. 中药制剂学</w:t>
      </w:r>
      <w:r>
        <w:rPr>
          <w:rFonts w:hint="eastAsia" w:ascii="仿宋" w:hAnsi="仿宋" w:eastAsia="仿宋" w:cs="仿宋"/>
          <w:b/>
          <w:bCs/>
          <w:spacing w:val="8"/>
          <w:kern w:val="0"/>
          <w:sz w:val="30"/>
          <w:szCs w:val="30"/>
          <w:lang w:eastAsia="zh-CN"/>
        </w:rPr>
        <w:t>方向</w:t>
      </w:r>
    </w:p>
    <w:p w14:paraId="47852B5E">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中药制剂过程中粉碎、筛析、混合、卫生检验技术，常用中药剂型（合剂、口服液、酒剂、酊剂、散剂、糖浆剂、乳剂、栓剂、片剂、胶囊剂、丸剂、滴丸剂、软膏剂、注射剂、粉针剂等）的制备技术和质量检验技术。</w:t>
      </w:r>
    </w:p>
    <w:p w14:paraId="03AEAFF6">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5. 中药鉴定学</w:t>
      </w:r>
      <w:r>
        <w:rPr>
          <w:rFonts w:hint="eastAsia" w:ascii="仿宋" w:hAnsi="仿宋" w:eastAsia="仿宋" w:cs="仿宋"/>
          <w:b/>
          <w:bCs/>
          <w:spacing w:val="8"/>
          <w:kern w:val="0"/>
          <w:sz w:val="30"/>
          <w:szCs w:val="30"/>
          <w:lang w:eastAsia="zh-CN"/>
        </w:rPr>
        <w:t>方向</w:t>
      </w:r>
    </w:p>
    <w:p w14:paraId="5FA12617">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识别常用中药材及饮片，包括类别、药用部位、粉末的显微鉴别特征。</w:t>
      </w:r>
    </w:p>
    <w:p w14:paraId="45389230">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6. 中药炮制学</w:t>
      </w:r>
      <w:r>
        <w:rPr>
          <w:rFonts w:hint="eastAsia" w:ascii="仿宋" w:hAnsi="仿宋" w:eastAsia="仿宋" w:cs="仿宋"/>
          <w:b/>
          <w:bCs/>
          <w:spacing w:val="8"/>
          <w:kern w:val="0"/>
          <w:sz w:val="30"/>
          <w:szCs w:val="30"/>
          <w:lang w:eastAsia="zh-CN"/>
        </w:rPr>
        <w:t>方向</w:t>
      </w:r>
    </w:p>
    <w:p w14:paraId="264D14E7">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中药炮制过程中清炒法、加固体辅料炒、炙法及蒸法、燀法及制霜法、煅法、水飞法及干馏法、缩泉丸的制备及药理学研究、中药各种炮制方法的比较、制霜法等。</w:t>
      </w:r>
    </w:p>
    <w:p w14:paraId="1B558CFA">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（二）药学类</w:t>
      </w:r>
      <w:r>
        <w:rPr>
          <w:rFonts w:hint="eastAsia" w:ascii="仿宋" w:hAnsi="仿宋" w:eastAsia="仿宋" w:cs="仿宋"/>
          <w:b/>
          <w:bCs/>
          <w:spacing w:val="8"/>
          <w:kern w:val="0"/>
          <w:sz w:val="30"/>
          <w:szCs w:val="30"/>
          <w:lang w:eastAsia="zh-CN"/>
        </w:rPr>
        <w:t>专业</w:t>
      </w:r>
      <w:r>
        <w:rPr>
          <w:rFonts w:hint="eastAsia" w:ascii="仿宋" w:hAnsi="仿宋" w:eastAsia="仿宋" w:cs="仿宋"/>
          <w:b/>
          <w:bCs/>
          <w:spacing w:val="8"/>
          <w:kern w:val="0"/>
          <w:sz w:val="30"/>
          <w:szCs w:val="30"/>
        </w:rPr>
        <w:t>赛道</w:t>
      </w:r>
    </w:p>
    <w:p w14:paraId="019E5D14">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笔试成绩：药学综合理论知识。</w:t>
      </w:r>
    </w:p>
    <w:p w14:paraId="3365754C">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实验操作：药学综合实验操作，覆盖药学专业大二、大三和大四年级的基本实验内容，包含有机化学与药物化学、分析化学与药物分析、药理学、药物制剂等实验教学内容。</w:t>
      </w:r>
    </w:p>
    <w:p w14:paraId="5651C4D1">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1．有机化学与药物化学</w:t>
      </w:r>
      <w:r>
        <w:rPr>
          <w:rFonts w:hint="eastAsia" w:ascii="仿宋" w:hAnsi="仿宋" w:eastAsia="仿宋" w:cs="仿宋"/>
          <w:b/>
          <w:bCs/>
          <w:spacing w:val="8"/>
          <w:kern w:val="0"/>
          <w:sz w:val="30"/>
          <w:szCs w:val="30"/>
          <w:lang w:eastAsia="zh-CN"/>
        </w:rPr>
        <w:t>方向</w:t>
      </w:r>
    </w:p>
    <w:p w14:paraId="19F873F6">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基本化学反应操作、熔点测定、重结晶、萃取、减压和常压蒸馏等内容。</w:t>
      </w:r>
    </w:p>
    <w:p w14:paraId="76E95B3B">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2. 分析化学和药物分析</w:t>
      </w:r>
      <w:r>
        <w:rPr>
          <w:rFonts w:hint="eastAsia" w:ascii="仿宋" w:hAnsi="仿宋" w:eastAsia="仿宋" w:cs="仿宋"/>
          <w:b/>
          <w:bCs/>
          <w:spacing w:val="8"/>
          <w:kern w:val="0"/>
          <w:sz w:val="30"/>
          <w:szCs w:val="30"/>
          <w:lang w:eastAsia="zh-CN"/>
        </w:rPr>
        <w:t>方向</w:t>
      </w:r>
    </w:p>
    <w:p w14:paraId="715DDE17">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一般实验操作如样品称量、溶液配制、仪器洗涤以及滴定管、移液管、容量瓶的使用等；滴定分析法（容量）：滴定管使用、终点判断、结果计算（包括有效位数）等；仪器分析：红外光谱分析，紫外-可见光谱分析，荧光分析；色谱分析：GC，HPLC，薄层等以及这些技术</w:t>
      </w:r>
      <w:r>
        <w:rPr>
          <w:rFonts w:hint="eastAsia" w:ascii="仿宋" w:hAnsi="仿宋" w:eastAsia="仿宋" w:cs="仿宋"/>
          <w:spacing w:val="8"/>
          <w:kern w:val="0"/>
          <w:sz w:val="30"/>
          <w:szCs w:val="30"/>
          <w:lang w:eastAsia="zh-CN"/>
        </w:rPr>
        <w:t>在</w:t>
      </w:r>
      <w:r>
        <w:rPr>
          <w:rFonts w:hint="eastAsia" w:ascii="仿宋" w:hAnsi="仿宋" w:eastAsia="仿宋" w:cs="仿宋"/>
          <w:spacing w:val="8"/>
          <w:kern w:val="0"/>
          <w:sz w:val="30"/>
          <w:szCs w:val="30"/>
        </w:rPr>
        <w:t>药物分析中</w:t>
      </w:r>
      <w:r>
        <w:rPr>
          <w:rFonts w:hint="eastAsia" w:ascii="仿宋" w:hAnsi="仿宋" w:eastAsia="仿宋" w:cs="仿宋"/>
          <w:spacing w:val="8"/>
          <w:kern w:val="0"/>
          <w:sz w:val="30"/>
          <w:szCs w:val="30"/>
          <w:lang w:eastAsia="zh-CN"/>
        </w:rPr>
        <w:t>的</w:t>
      </w:r>
      <w:r>
        <w:rPr>
          <w:rFonts w:hint="eastAsia" w:ascii="仿宋" w:hAnsi="仿宋" w:eastAsia="仿宋" w:cs="仿宋"/>
          <w:spacing w:val="8"/>
          <w:kern w:val="0"/>
          <w:sz w:val="30"/>
          <w:szCs w:val="30"/>
        </w:rPr>
        <w:t>应用。</w:t>
      </w:r>
    </w:p>
    <w:p w14:paraId="38D78A25">
      <w:pPr>
        <w:ind w:firstLine="634" w:firstLineChars="200"/>
        <w:rPr>
          <w:rFonts w:hint="eastAsia" w:ascii="仿宋" w:hAnsi="仿宋" w:eastAsia="仿宋" w:cs="仿宋"/>
          <w:b/>
          <w:bCs/>
          <w:spacing w:val="8"/>
          <w:kern w:val="0"/>
          <w:sz w:val="30"/>
          <w:szCs w:val="30"/>
        </w:rPr>
      </w:pPr>
      <w:r>
        <w:rPr>
          <w:rFonts w:hint="eastAsia" w:ascii="仿宋" w:hAnsi="仿宋" w:eastAsia="仿宋" w:cs="仿宋"/>
          <w:b/>
          <w:bCs/>
          <w:spacing w:val="8"/>
          <w:kern w:val="0"/>
          <w:sz w:val="30"/>
          <w:szCs w:val="30"/>
        </w:rPr>
        <w:t>3. 药理学</w:t>
      </w:r>
      <w:r>
        <w:rPr>
          <w:rFonts w:hint="eastAsia" w:ascii="仿宋" w:hAnsi="仿宋" w:eastAsia="仿宋" w:cs="仿宋"/>
          <w:b/>
          <w:bCs/>
          <w:spacing w:val="8"/>
          <w:kern w:val="0"/>
          <w:sz w:val="30"/>
          <w:szCs w:val="30"/>
          <w:lang w:eastAsia="zh-CN"/>
        </w:rPr>
        <w:t>方向</w:t>
      </w:r>
      <w:bookmarkStart w:id="1" w:name="_GoBack"/>
      <w:bookmarkEnd w:id="1"/>
    </w:p>
    <w:p w14:paraId="3FDB86D5">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实验动物的基本技能，动物的正确捉持，给药和采样方法，生理/药物指标的测定以及其常用仪器。常用在体药效学评价动物模型（镇痛、抗炎、镇静等）和离体评价模型及其评价指标。</w:t>
      </w:r>
    </w:p>
    <w:p w14:paraId="22E1EF59">
      <w:pPr>
        <w:ind w:firstLine="634" w:firstLineChars="200"/>
        <w:rPr>
          <w:rFonts w:hint="eastAsia" w:ascii="仿宋" w:hAnsi="仿宋" w:eastAsia="仿宋" w:cs="仿宋"/>
          <w:b/>
          <w:bCs/>
          <w:spacing w:val="8"/>
          <w:kern w:val="0"/>
          <w:sz w:val="30"/>
          <w:szCs w:val="30"/>
          <w:lang w:eastAsia="zh-CN"/>
        </w:rPr>
      </w:pPr>
      <w:r>
        <w:rPr>
          <w:rFonts w:hint="eastAsia" w:ascii="仿宋" w:hAnsi="仿宋" w:eastAsia="仿宋" w:cs="仿宋"/>
          <w:b/>
          <w:bCs/>
          <w:spacing w:val="8"/>
          <w:kern w:val="0"/>
          <w:sz w:val="30"/>
          <w:szCs w:val="30"/>
        </w:rPr>
        <w:t>4. 药物制剂</w:t>
      </w:r>
      <w:r>
        <w:rPr>
          <w:rFonts w:hint="eastAsia" w:ascii="仿宋" w:hAnsi="仿宋" w:eastAsia="仿宋" w:cs="仿宋"/>
          <w:b/>
          <w:bCs/>
          <w:spacing w:val="8"/>
          <w:kern w:val="0"/>
          <w:sz w:val="30"/>
          <w:szCs w:val="30"/>
          <w:lang w:eastAsia="zh-CN"/>
        </w:rPr>
        <w:t>方向</w:t>
      </w:r>
    </w:p>
    <w:p w14:paraId="63B53ECA">
      <w:pPr>
        <w:ind w:firstLine="632" w:firstLineChars="200"/>
        <w:rPr>
          <w:rFonts w:hint="eastAsia" w:ascii="仿宋" w:hAnsi="仿宋" w:eastAsia="仿宋" w:cs="仿宋"/>
          <w:spacing w:val="8"/>
          <w:kern w:val="0"/>
          <w:sz w:val="30"/>
          <w:szCs w:val="30"/>
        </w:rPr>
      </w:pPr>
      <w:r>
        <w:rPr>
          <w:rFonts w:hint="eastAsia" w:ascii="仿宋" w:hAnsi="仿宋" w:eastAsia="仿宋" w:cs="仿宋"/>
          <w:spacing w:val="8"/>
          <w:kern w:val="0"/>
          <w:sz w:val="30"/>
          <w:szCs w:val="30"/>
        </w:rPr>
        <w:t>常用药物制剂的一般制备工艺和实验技能，包括液体制剂类型与特点、固体制剂（制备过程、质量控制、释放度测定）及其注意事项等。</w:t>
      </w:r>
    </w:p>
    <w:p w14:paraId="039DC5B6">
      <w:pPr>
        <w:keepNext w:val="0"/>
        <w:keepLines w:val="0"/>
        <w:widowControl w:val="0"/>
        <w:suppressLineNumbers w:val="0"/>
        <w:spacing w:before="0" w:beforeAutospacing="0" w:after="0" w:afterAutospacing="0" w:line="600" w:lineRule="exact"/>
        <w:ind w:left="0" w:right="0" w:firstLine="634"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spacing w:val="8"/>
          <w:kern w:val="0"/>
          <w:sz w:val="30"/>
          <w:szCs w:val="30"/>
          <w:lang w:eastAsia="zh-CN"/>
        </w:rPr>
        <w:t>三、</w:t>
      </w:r>
      <w:r>
        <w:rPr>
          <w:rFonts w:hint="eastAsia" w:ascii="仿宋" w:hAnsi="仿宋" w:eastAsia="仿宋" w:cs="仿宋"/>
          <w:b/>
          <w:bCs/>
          <w:kern w:val="2"/>
          <w:sz w:val="30"/>
          <w:szCs w:val="30"/>
          <w:lang w:val="en-US" w:eastAsia="zh-CN" w:bidi="ar"/>
        </w:rPr>
        <w:t>大赛考纲</w:t>
      </w:r>
    </w:p>
    <w:p w14:paraId="31DC28CE">
      <w:pPr>
        <w:widowControl/>
        <w:shd w:val="clear" w:color="auto" w:fill="FFFFFF"/>
        <w:ind w:firstLine="420"/>
        <w:rPr>
          <w:rFonts w:hint="eastAsia" w:ascii="仿宋" w:hAnsi="仿宋" w:eastAsia="仿宋" w:cs="仿宋"/>
          <w:spacing w:val="8"/>
          <w:kern w:val="0"/>
          <w:sz w:val="30"/>
          <w:szCs w:val="30"/>
        </w:rPr>
      </w:pPr>
      <w:r>
        <w:rPr>
          <w:rFonts w:hint="eastAsia" w:ascii="仿宋" w:hAnsi="仿宋" w:eastAsia="仿宋" w:cs="仿宋"/>
          <w:sz w:val="30"/>
          <w:szCs w:val="30"/>
        </w:rPr>
        <w:t>考点以南京中医药大学中药学及药学专业实验教学教材的内容范围为准</w:t>
      </w:r>
      <w:r>
        <w:rPr>
          <w:rFonts w:hint="eastAsia" w:ascii="仿宋" w:hAnsi="仿宋" w:eastAsia="仿宋" w:cs="仿宋"/>
          <w:sz w:val="30"/>
          <w:szCs w:val="30"/>
          <w:lang w:eastAsia="zh-CN"/>
        </w:rPr>
        <w:t>。</w:t>
      </w:r>
    </w:p>
    <w:p w14:paraId="542ED4FB">
      <w:pPr>
        <w:keepNext w:val="0"/>
        <w:keepLines w:val="0"/>
        <w:widowControl w:val="0"/>
        <w:suppressLineNumbers w:val="0"/>
        <w:spacing w:before="0" w:beforeAutospacing="0" w:after="0" w:afterAutospacing="0" w:line="600" w:lineRule="exact"/>
        <w:ind w:left="0" w:right="0" w:firstLine="602" w:firstLineChars="200"/>
        <w:jc w:val="both"/>
        <w:rPr>
          <w:rFonts w:hint="eastAsia" w:ascii="仿宋" w:hAnsi="仿宋" w:eastAsia="仿宋" w:cs="仿宋"/>
          <w:b/>
          <w:bCs/>
          <w:kern w:val="2"/>
          <w:sz w:val="30"/>
          <w:szCs w:val="30"/>
          <w:lang w:val="en-US" w:eastAsia="zh-CN" w:bidi="ar"/>
        </w:rPr>
      </w:pPr>
      <w:r>
        <w:rPr>
          <w:rFonts w:hint="eastAsia" w:ascii="仿宋" w:hAnsi="仿宋" w:eastAsia="仿宋" w:cs="仿宋"/>
          <w:b/>
          <w:bCs/>
          <w:kern w:val="2"/>
          <w:sz w:val="30"/>
          <w:szCs w:val="30"/>
          <w:lang w:val="en-US" w:eastAsia="zh-CN" w:bidi="ar"/>
        </w:rPr>
        <w:t>四、统分规则</w:t>
      </w:r>
    </w:p>
    <w:p w14:paraId="047BA2C5">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本次大赛成绩统一录入。教师组直接根据实验操作得分作为选手比赛总成绩，按照所有方向的参赛教师比赛总成绩高低决定比赛名次。学生组比赛总成绩由笔试初步考核成绩和实验操作复试成绩两部分组成，分别占30%和70%，其中实验操作复试成绩为选手所有方向比赛得分的平均得分。按学生比赛总成绩高低决定名次。</w:t>
      </w:r>
    </w:p>
    <w:p w14:paraId="31DB2FDC">
      <w:pPr>
        <w:numPr>
          <w:ilvl w:val="0"/>
          <w:numId w:val="0"/>
        </w:numPr>
        <w:ind w:leftChars="0" w:firstLine="602" w:firstLineChars="200"/>
        <w:rPr>
          <w:rFonts w:hint="eastAsia" w:ascii="仿宋" w:hAnsi="仿宋" w:eastAsia="仿宋" w:cs="仿宋"/>
          <w:b/>
          <w:bCs/>
          <w:spacing w:val="8"/>
          <w:kern w:val="0"/>
          <w:sz w:val="30"/>
          <w:szCs w:val="30"/>
        </w:rPr>
      </w:pPr>
      <w:r>
        <w:rPr>
          <w:rFonts w:hint="eastAsia" w:ascii="仿宋" w:hAnsi="仿宋" w:eastAsia="仿宋" w:cs="仿宋"/>
          <w:b/>
          <w:bCs/>
          <w:kern w:val="2"/>
          <w:sz w:val="30"/>
          <w:szCs w:val="30"/>
          <w:lang w:val="en-US" w:eastAsia="zh-CN" w:bidi="ar"/>
        </w:rPr>
        <w:t>五、</w:t>
      </w:r>
      <w:r>
        <w:rPr>
          <w:rFonts w:hint="eastAsia" w:ascii="仿宋" w:hAnsi="仿宋" w:eastAsia="仿宋" w:cs="仿宋"/>
          <w:b/>
          <w:bCs/>
          <w:spacing w:val="8"/>
          <w:kern w:val="0"/>
          <w:sz w:val="30"/>
          <w:szCs w:val="30"/>
        </w:rPr>
        <w:t>评分标准</w:t>
      </w:r>
    </w:p>
    <w:p w14:paraId="43BDCD16">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textAlignment w:val="auto"/>
        <w:rPr>
          <w:rFonts w:hint="eastAsia" w:ascii="仿宋" w:hAnsi="仿宋" w:eastAsia="仿宋" w:cs="仿宋"/>
          <w:kern w:val="2"/>
          <w:sz w:val="30"/>
          <w:szCs w:val="30"/>
          <w:lang w:val="en-US" w:eastAsia="zh-CN" w:bidi="ar"/>
        </w:rPr>
      </w:pPr>
      <w:r>
        <w:rPr>
          <w:rFonts w:hint="eastAsia" w:ascii="仿宋" w:hAnsi="仿宋" w:eastAsia="仿宋" w:cs="仿宋"/>
          <w:kern w:val="2"/>
          <w:sz w:val="30"/>
          <w:szCs w:val="30"/>
          <w:lang w:val="en-US" w:eastAsia="zh-CN" w:bidi="ar"/>
        </w:rPr>
        <w:t>按照</w:t>
      </w:r>
      <w:bookmarkStart w:id="0" w:name="_Hlk174090167"/>
      <w:r>
        <w:rPr>
          <w:rFonts w:hint="eastAsia" w:ascii="仿宋" w:hAnsi="仿宋" w:eastAsia="仿宋" w:cs="仿宋"/>
          <w:kern w:val="2"/>
          <w:sz w:val="30"/>
          <w:szCs w:val="30"/>
          <w:lang w:val="en-US" w:eastAsia="zh-CN" w:bidi="ar"/>
        </w:rPr>
        <w:t>南京中医药大学中药学及药学专业实验教学教材</w:t>
      </w:r>
      <w:bookmarkEnd w:id="0"/>
      <w:r>
        <w:rPr>
          <w:rFonts w:hint="eastAsia" w:ascii="仿宋" w:hAnsi="仿宋" w:eastAsia="仿宋" w:cs="仿宋"/>
          <w:kern w:val="2"/>
          <w:sz w:val="30"/>
          <w:szCs w:val="30"/>
          <w:lang w:val="en-US" w:eastAsia="zh-CN" w:bidi="ar"/>
        </w:rPr>
        <w:t>参考评分。笔试初步考核成绩总分100分，实验操作复试成绩为每个方向的总分之和，每个方向的总分为100分。</w:t>
      </w:r>
    </w:p>
    <w:p w14:paraId="7AC55429">
      <w:pPr>
        <w:keepNext w:val="0"/>
        <w:keepLines w:val="0"/>
        <w:pageBreakBefore w:val="0"/>
        <w:widowControl w:val="0"/>
        <w:numPr>
          <w:ilvl w:val="0"/>
          <w:numId w:val="0"/>
        </w:numPr>
        <w:kinsoku/>
        <w:wordWrap/>
        <w:overflowPunct/>
        <w:topLinePunct w:val="0"/>
        <w:autoSpaceDE/>
        <w:autoSpaceDN/>
        <w:bidi w:val="0"/>
        <w:adjustRightInd/>
        <w:snapToGrid/>
        <w:ind w:leftChars="0" w:firstLine="600" w:firstLineChars="200"/>
        <w:textAlignment w:val="auto"/>
        <w:rPr>
          <w:rFonts w:hint="eastAsia" w:ascii="仿宋" w:hAnsi="仿宋" w:eastAsia="仿宋" w:cs="仿宋"/>
          <w:kern w:val="2"/>
          <w:sz w:val="30"/>
          <w:szCs w:val="30"/>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E4NGY0YjUzZTE3MjhlYmQzZjBkZGIyZDQyYWJmMDIifQ=="/>
  </w:docVars>
  <w:rsids>
    <w:rsidRoot w:val="00C60B54"/>
    <w:rsid w:val="000313E2"/>
    <w:rsid w:val="000A36D6"/>
    <w:rsid w:val="000C1FF9"/>
    <w:rsid w:val="000F019A"/>
    <w:rsid w:val="00135943"/>
    <w:rsid w:val="001403DB"/>
    <w:rsid w:val="00154455"/>
    <w:rsid w:val="00183C79"/>
    <w:rsid w:val="001C5421"/>
    <w:rsid w:val="002144F0"/>
    <w:rsid w:val="00214F91"/>
    <w:rsid w:val="002361D3"/>
    <w:rsid w:val="00236872"/>
    <w:rsid w:val="00247B5B"/>
    <w:rsid w:val="00252BA4"/>
    <w:rsid w:val="002564DB"/>
    <w:rsid w:val="00271AEE"/>
    <w:rsid w:val="002A3976"/>
    <w:rsid w:val="002E681B"/>
    <w:rsid w:val="00311FC2"/>
    <w:rsid w:val="003B3F68"/>
    <w:rsid w:val="004164F5"/>
    <w:rsid w:val="004D126B"/>
    <w:rsid w:val="005218EC"/>
    <w:rsid w:val="005918F3"/>
    <w:rsid w:val="005A7F7F"/>
    <w:rsid w:val="005F42BB"/>
    <w:rsid w:val="00623DDC"/>
    <w:rsid w:val="00624A66"/>
    <w:rsid w:val="006316A2"/>
    <w:rsid w:val="007A67D1"/>
    <w:rsid w:val="007C2323"/>
    <w:rsid w:val="007E736D"/>
    <w:rsid w:val="00832259"/>
    <w:rsid w:val="00852C1B"/>
    <w:rsid w:val="008668A4"/>
    <w:rsid w:val="008B3C8C"/>
    <w:rsid w:val="008B5383"/>
    <w:rsid w:val="008E274C"/>
    <w:rsid w:val="00905C46"/>
    <w:rsid w:val="00914C3E"/>
    <w:rsid w:val="0093120B"/>
    <w:rsid w:val="009727DF"/>
    <w:rsid w:val="00974476"/>
    <w:rsid w:val="00976655"/>
    <w:rsid w:val="009914F6"/>
    <w:rsid w:val="009D1659"/>
    <w:rsid w:val="00A74080"/>
    <w:rsid w:val="00A91E18"/>
    <w:rsid w:val="00AD5ED7"/>
    <w:rsid w:val="00B06B28"/>
    <w:rsid w:val="00B45BBA"/>
    <w:rsid w:val="00B63229"/>
    <w:rsid w:val="00B94696"/>
    <w:rsid w:val="00B96933"/>
    <w:rsid w:val="00BB0C00"/>
    <w:rsid w:val="00C60B54"/>
    <w:rsid w:val="00D34A86"/>
    <w:rsid w:val="00D37C6A"/>
    <w:rsid w:val="00DE0474"/>
    <w:rsid w:val="00DF7AC7"/>
    <w:rsid w:val="00E4639A"/>
    <w:rsid w:val="00E67A49"/>
    <w:rsid w:val="00E83517"/>
    <w:rsid w:val="00E84EFB"/>
    <w:rsid w:val="00EA273B"/>
    <w:rsid w:val="00EE380D"/>
    <w:rsid w:val="00F322B4"/>
    <w:rsid w:val="00F3723C"/>
    <w:rsid w:val="00F42E6E"/>
    <w:rsid w:val="00F47D42"/>
    <w:rsid w:val="00F66DF3"/>
    <w:rsid w:val="00F72E76"/>
    <w:rsid w:val="00FA45BB"/>
    <w:rsid w:val="00FE6FE9"/>
    <w:rsid w:val="015A6147"/>
    <w:rsid w:val="01D12371"/>
    <w:rsid w:val="02121F43"/>
    <w:rsid w:val="02D2752A"/>
    <w:rsid w:val="03517088"/>
    <w:rsid w:val="03BA1536"/>
    <w:rsid w:val="04815E2B"/>
    <w:rsid w:val="04C9495C"/>
    <w:rsid w:val="04F75026"/>
    <w:rsid w:val="06257970"/>
    <w:rsid w:val="06F5518B"/>
    <w:rsid w:val="099D7C2C"/>
    <w:rsid w:val="0A024EEB"/>
    <w:rsid w:val="0A4D65AF"/>
    <w:rsid w:val="0ACD1965"/>
    <w:rsid w:val="0BE87F23"/>
    <w:rsid w:val="0D213438"/>
    <w:rsid w:val="0D3A1F53"/>
    <w:rsid w:val="0D564D5C"/>
    <w:rsid w:val="0F7554C5"/>
    <w:rsid w:val="0FFD743E"/>
    <w:rsid w:val="1069318A"/>
    <w:rsid w:val="10D95F27"/>
    <w:rsid w:val="158C57C6"/>
    <w:rsid w:val="162A3D61"/>
    <w:rsid w:val="16B54D41"/>
    <w:rsid w:val="17527796"/>
    <w:rsid w:val="17D04D35"/>
    <w:rsid w:val="184E33AD"/>
    <w:rsid w:val="19297320"/>
    <w:rsid w:val="1AAF74FD"/>
    <w:rsid w:val="1AC76EFF"/>
    <w:rsid w:val="1AFA3204"/>
    <w:rsid w:val="1B012CE5"/>
    <w:rsid w:val="1B8875AF"/>
    <w:rsid w:val="1E262080"/>
    <w:rsid w:val="1EB971AF"/>
    <w:rsid w:val="1EE2061F"/>
    <w:rsid w:val="1F316246"/>
    <w:rsid w:val="1F62533A"/>
    <w:rsid w:val="1F8B5B7A"/>
    <w:rsid w:val="1FD90C17"/>
    <w:rsid w:val="20014B53"/>
    <w:rsid w:val="21404B56"/>
    <w:rsid w:val="21647CD4"/>
    <w:rsid w:val="21697DB9"/>
    <w:rsid w:val="21F42BC1"/>
    <w:rsid w:val="228A3D70"/>
    <w:rsid w:val="22A20FA7"/>
    <w:rsid w:val="24747FE9"/>
    <w:rsid w:val="256B13EC"/>
    <w:rsid w:val="25B032A3"/>
    <w:rsid w:val="269F2B0B"/>
    <w:rsid w:val="27035654"/>
    <w:rsid w:val="27174C5C"/>
    <w:rsid w:val="279B588D"/>
    <w:rsid w:val="27E72DE3"/>
    <w:rsid w:val="28AB1AFF"/>
    <w:rsid w:val="29B656C4"/>
    <w:rsid w:val="2A2C797F"/>
    <w:rsid w:val="2B201352"/>
    <w:rsid w:val="2C077995"/>
    <w:rsid w:val="2C645FAF"/>
    <w:rsid w:val="2D6C04B3"/>
    <w:rsid w:val="2E802ABE"/>
    <w:rsid w:val="2EAC2895"/>
    <w:rsid w:val="2F11754B"/>
    <w:rsid w:val="2F3A4283"/>
    <w:rsid w:val="2F76684C"/>
    <w:rsid w:val="30AA3AD7"/>
    <w:rsid w:val="313D7903"/>
    <w:rsid w:val="32277416"/>
    <w:rsid w:val="323A20D6"/>
    <w:rsid w:val="338E6524"/>
    <w:rsid w:val="35B04BF9"/>
    <w:rsid w:val="37D1071F"/>
    <w:rsid w:val="392631CB"/>
    <w:rsid w:val="394538AA"/>
    <w:rsid w:val="39965EB4"/>
    <w:rsid w:val="3A433B0E"/>
    <w:rsid w:val="3AE217F4"/>
    <w:rsid w:val="3AF61F33"/>
    <w:rsid w:val="3BAC552A"/>
    <w:rsid w:val="3BE23632"/>
    <w:rsid w:val="3C0F51B6"/>
    <w:rsid w:val="3C24139F"/>
    <w:rsid w:val="3EC76E84"/>
    <w:rsid w:val="3FE034BE"/>
    <w:rsid w:val="4004786D"/>
    <w:rsid w:val="40281D36"/>
    <w:rsid w:val="404D19C2"/>
    <w:rsid w:val="411556B1"/>
    <w:rsid w:val="4254758D"/>
    <w:rsid w:val="43D9356D"/>
    <w:rsid w:val="43DF5027"/>
    <w:rsid w:val="456652D4"/>
    <w:rsid w:val="471F1BDF"/>
    <w:rsid w:val="47D1769E"/>
    <w:rsid w:val="4941408E"/>
    <w:rsid w:val="4A276406"/>
    <w:rsid w:val="4A900C7A"/>
    <w:rsid w:val="4A95106A"/>
    <w:rsid w:val="4AB4263E"/>
    <w:rsid w:val="4B1732F9"/>
    <w:rsid w:val="4B2B6DA4"/>
    <w:rsid w:val="4B7E5126"/>
    <w:rsid w:val="4C8C66A5"/>
    <w:rsid w:val="4E296E9F"/>
    <w:rsid w:val="501147DB"/>
    <w:rsid w:val="512A5ABC"/>
    <w:rsid w:val="528A567E"/>
    <w:rsid w:val="52AD62F0"/>
    <w:rsid w:val="53EE320E"/>
    <w:rsid w:val="547F1ECD"/>
    <w:rsid w:val="54DA7145"/>
    <w:rsid w:val="559430BC"/>
    <w:rsid w:val="566D78A7"/>
    <w:rsid w:val="56C924A8"/>
    <w:rsid w:val="57DE0128"/>
    <w:rsid w:val="58344BA2"/>
    <w:rsid w:val="594F1EAF"/>
    <w:rsid w:val="5A751A71"/>
    <w:rsid w:val="5AB0697E"/>
    <w:rsid w:val="5AC16DDD"/>
    <w:rsid w:val="5B602F18"/>
    <w:rsid w:val="5BF91476"/>
    <w:rsid w:val="5BFE2D91"/>
    <w:rsid w:val="5D31181C"/>
    <w:rsid w:val="5D4E247E"/>
    <w:rsid w:val="5E090206"/>
    <w:rsid w:val="5E5B30A5"/>
    <w:rsid w:val="5ED35331"/>
    <w:rsid w:val="60303C23"/>
    <w:rsid w:val="60367395"/>
    <w:rsid w:val="63916720"/>
    <w:rsid w:val="64F8264A"/>
    <w:rsid w:val="64FF0C2E"/>
    <w:rsid w:val="652E11F0"/>
    <w:rsid w:val="664B1C51"/>
    <w:rsid w:val="69076303"/>
    <w:rsid w:val="69C33E4E"/>
    <w:rsid w:val="69F63F50"/>
    <w:rsid w:val="6B19231D"/>
    <w:rsid w:val="6B597685"/>
    <w:rsid w:val="6CE346C9"/>
    <w:rsid w:val="6D400035"/>
    <w:rsid w:val="6DE63302"/>
    <w:rsid w:val="6E1D6479"/>
    <w:rsid w:val="70730722"/>
    <w:rsid w:val="71EC078C"/>
    <w:rsid w:val="7249798C"/>
    <w:rsid w:val="72987FCC"/>
    <w:rsid w:val="73475607"/>
    <w:rsid w:val="736600CA"/>
    <w:rsid w:val="740A249E"/>
    <w:rsid w:val="74130F5E"/>
    <w:rsid w:val="74652E24"/>
    <w:rsid w:val="74956EB9"/>
    <w:rsid w:val="74D140AB"/>
    <w:rsid w:val="75512E6F"/>
    <w:rsid w:val="757A7E5C"/>
    <w:rsid w:val="75F83468"/>
    <w:rsid w:val="76B00C2A"/>
    <w:rsid w:val="776517C9"/>
    <w:rsid w:val="77C91740"/>
    <w:rsid w:val="788A05BA"/>
    <w:rsid w:val="794E03FE"/>
    <w:rsid w:val="7A273D0A"/>
    <w:rsid w:val="7A392094"/>
    <w:rsid w:val="7A48677B"/>
    <w:rsid w:val="7A8F154D"/>
    <w:rsid w:val="7AB01A11"/>
    <w:rsid w:val="7B0C00A5"/>
    <w:rsid w:val="7B1730C2"/>
    <w:rsid w:val="7B29556A"/>
    <w:rsid w:val="7BDA1707"/>
    <w:rsid w:val="7D3A5A57"/>
    <w:rsid w:val="7D916CC0"/>
    <w:rsid w:val="7D984F8A"/>
    <w:rsid w:val="7EB57067"/>
    <w:rsid w:val="7EBD49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widowControl/>
      <w:spacing w:before="100" w:beforeAutospacing="1" w:after="100" w:afterAutospacing="1"/>
      <w:ind w:firstLine="200" w:firstLineChars="200"/>
      <w:jc w:val="left"/>
    </w:pPr>
    <w:rPr>
      <w:rFonts w:ascii="宋体" w:hAnsi="宋体" w:cs="宋体"/>
      <w:kern w:val="0"/>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No Spacing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9">
    <w:name w:val="List Paragraph"/>
    <w:basedOn w:val="1"/>
    <w:unhideWhenUsed/>
    <w:qFormat/>
    <w:uiPriority w:val="99"/>
    <w:pPr>
      <w:ind w:firstLine="42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1475</Words>
  <Characters>1501</Characters>
  <Lines>18</Lines>
  <Paragraphs>5</Paragraphs>
  <TotalTime>4</TotalTime>
  <ScaleCrop>false</ScaleCrop>
  <LinksUpToDate>false</LinksUpToDate>
  <CharactersWithSpaces>1510</CharactersWithSpaces>
  <Application>WPS Office_12.1.0.17142_F1E327BC-269C-435d-A152-05C5408002CA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2024-08-22T06:01:00Z</dcterms:created>
  <dc:creator>Administrator</dc:creator>
  <cp:lastModifiedBy>注</cp:lastModifiedBy>
  <cp:lastPrinted>2024-09-12T06:48:11Z</cp:lastPrinted>
  <dcterms:modified xsi:type="dcterms:W3CDTF">2024-09-12T07:18:00Z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2052-12.1.0.17142</vt:lpwstr>
  </property>
  <property fmtid="{D5CDD505-2E9C-101B-9397-08002B2CF9AE}" pid="3" name="ICV">
    <vt:lpwstr>A569156DAC344847829B9A47EC6DF7F6_13</vt:lpwstr>
  </property>
</Properties>
</file>