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.选课</w:t>
      </w:r>
      <w:r>
        <w:rPr>
          <w:rFonts w:hint="eastAsia"/>
          <w:b/>
          <w:sz w:val="28"/>
          <w:lang w:val="en-US" w:eastAsia="zh-CN"/>
        </w:rPr>
        <w:t>操作</w:t>
      </w:r>
      <w:r>
        <w:rPr>
          <w:rFonts w:hint="eastAsia"/>
          <w:b/>
          <w:sz w:val="28"/>
        </w:rPr>
        <w:t>流程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选课流程示意图：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5791200" cy="44100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楷体_GB2312" w:eastAsia="楷体_GB2312"/>
          <w:b/>
          <w:sz w:val="28"/>
          <w:szCs w:val="28"/>
        </w:rPr>
      </w:pPr>
    </w:p>
    <w:p>
      <w:pPr>
        <w:rPr>
          <w:rFonts w:ascii="楷体_GB2312" w:eastAsia="楷体_GB2312"/>
          <w:b/>
          <w:sz w:val="28"/>
          <w:szCs w:val="28"/>
        </w:rPr>
      </w:pPr>
    </w:p>
    <w:p>
      <w:pPr>
        <w:rPr>
          <w:rFonts w:ascii="楷体_GB2312" w:eastAsia="楷体_GB2312"/>
          <w:b/>
          <w:sz w:val="28"/>
          <w:szCs w:val="28"/>
        </w:rPr>
      </w:pPr>
    </w:p>
    <w:p>
      <w:pPr>
        <w:rPr>
          <w:rFonts w:ascii="楷体_GB2312" w:eastAsia="楷体_GB2312"/>
          <w:b/>
          <w:sz w:val="28"/>
          <w:szCs w:val="28"/>
        </w:rPr>
      </w:pPr>
    </w:p>
    <w:p>
      <w:pPr>
        <w:rPr>
          <w:rFonts w:ascii="楷体_GB2312" w:eastAsia="楷体_GB2312"/>
          <w:b/>
          <w:sz w:val="28"/>
          <w:szCs w:val="28"/>
        </w:rPr>
      </w:pPr>
    </w:p>
    <w:p>
      <w:pPr>
        <w:rPr>
          <w:rFonts w:ascii="楷体_GB2312" w:eastAsia="楷体_GB2312"/>
          <w:b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  <w:sz w:val="24"/>
        </w:rPr>
        <w:t>一、登录系统</w:t>
      </w:r>
    </w:p>
    <w:p>
      <w:pPr>
        <w:pStyle w:val="9"/>
        <w:ind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/>
          <w:sz w:val="24"/>
          <w:szCs w:val="24"/>
        </w:rPr>
        <w:t>. 登录教务管理系统,直接输入网址：http://122.194.115.165:8080/，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输入账号（学号）、密码（初始密码为学号，登陆后可修改）。</w:t>
      </w:r>
    </w:p>
    <w:p>
      <w:pPr>
        <w:pStyle w:val="9"/>
        <w:ind w:firstLine="0" w:firstLineChars="0"/>
        <w:rPr>
          <w:rFonts w:hint="default"/>
          <w:sz w:val="24"/>
          <w:lang w:val="en-US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2.如遇学校网络维护打不开上述网址，可采用VPN访问教务网，操作方法请班主任跟教学办联系获取。</w:t>
      </w:r>
    </w:p>
    <w:p>
      <w:pPr>
        <w:rPr>
          <w:sz w:val="24"/>
        </w:rPr>
      </w:pP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215265</wp:posOffset>
            </wp:positionV>
            <wp:extent cx="5295900" cy="1653540"/>
            <wp:effectExtent l="19050" t="0" r="0" b="0"/>
            <wp:wrapSquare wrapText="right"/>
            <wp:docPr id="16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二、查看我需留意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）点击“我需留意”模块；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）查看左侧“概览”、“查看消息”和“常用文件下载”；</w:t>
      </w:r>
    </w:p>
    <w:p>
      <w:pPr>
        <w:rPr>
          <w:sz w:val="24"/>
        </w:rPr>
      </w:pPr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314325</wp:posOffset>
            </wp:positionV>
            <wp:extent cx="5423535" cy="1428750"/>
            <wp:effectExtent l="19050" t="0" r="5715" b="0"/>
            <wp:wrapSquare wrapText="right"/>
            <wp:docPr id="15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三、阅读选课公告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）点击“选课管理”模块；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）选择左侧的“选课公告”仔细阅读公告。</w:t>
      </w:r>
    </w:p>
    <w:p>
      <w:pPr>
        <w:rPr>
          <w:sz w:val="24"/>
        </w:rPr>
      </w:pPr>
      <w:r>
        <w:rPr>
          <w:rFonts w:hint="eastAsia"/>
          <w:sz w:val="24"/>
        </w:rPr>
        <w:t>四、查看班级课表（注：为班级所有必修和专业选修课（限选课）课表，不是选课结果）</w:t>
      </w:r>
    </w:p>
    <w:p>
      <w:pPr>
        <w:rPr>
          <w:sz w:val="24"/>
        </w:rPr>
      </w:pPr>
      <w:r>
        <w:rPr>
          <w:sz w:val="24"/>
        </w:rPr>
        <w:drawing>
          <wp:inline distT="0" distB="0" distL="0" distR="0">
            <wp:extent cx="5505450" cy="23050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）点击“教学资源”模块；</w:t>
      </w:r>
    </w:p>
    <w:p>
      <w:pPr>
        <w:rPr>
          <w:rFonts w:ascii="宋体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）选择左侧“班级课表”选择相应的查询条件查看相应班级课表；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bCs/>
          <w:sz w:val="24"/>
        </w:rPr>
        <w:t>点击</w:t>
      </w:r>
      <w:r>
        <w:rPr>
          <w:bCs/>
          <w:sz w:val="24"/>
        </w:rPr>
        <w:t>“</w:t>
      </w:r>
      <w:r>
        <w:rPr>
          <w:rFonts w:hint="eastAsia"/>
          <w:bCs/>
          <w:sz w:val="24"/>
        </w:rPr>
        <w:t>查看</w:t>
      </w:r>
      <w:r>
        <w:rPr>
          <w:bCs/>
          <w:sz w:val="24"/>
        </w:rPr>
        <w:t>”</w:t>
      </w:r>
      <w:r>
        <w:rPr>
          <w:rFonts w:hint="eastAsia"/>
          <w:bCs/>
          <w:sz w:val="24"/>
        </w:rPr>
        <w:t>，在课表中可查看并</w:t>
      </w:r>
      <w:r>
        <w:rPr>
          <w:rFonts w:hint="eastAsia"/>
          <w:b/>
          <w:bCs/>
          <w:sz w:val="24"/>
          <w:em w:val="dot"/>
        </w:rPr>
        <w:t>记录下</w:t>
      </w:r>
      <w:r>
        <w:rPr>
          <w:rFonts w:hint="eastAsia"/>
          <w:bCs/>
          <w:sz w:val="24"/>
        </w:rPr>
        <w:t>本班开设限选课课序号。</w:t>
      </w:r>
    </w:p>
    <w:p>
      <w:pPr>
        <w:rPr>
          <w:sz w:val="24"/>
        </w:rPr>
      </w:pP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269240</wp:posOffset>
            </wp:positionV>
            <wp:extent cx="5553075" cy="1910080"/>
            <wp:effectExtent l="19050" t="0" r="9525" b="0"/>
            <wp:wrapSquare wrapText="right"/>
            <wp:docPr id="14" name="图片 97" descr="../../AppData/Roaming/Tencent/Users/122658819/QQ/WinTemp/RichOle/425%5b01BV_)CH1~4WM%604DP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7" descr="../../AppData/Roaming/Tencent/Users/122658819/QQ/WinTemp/RichOle/425%5b01BV_)CH1~4WM%604DP1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91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五、网上选课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）点击“选课管理”模块；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选择左侧“网上选课”；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点选自己的培养方案，确定“网上选课”。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、计划课程（专业选修课</w:t>
      </w:r>
      <w:r>
        <w:rPr>
          <w:sz w:val="24"/>
        </w:rPr>
        <w:t>-</w:t>
      </w:r>
      <w:r>
        <w:rPr>
          <w:rFonts w:hint="eastAsia"/>
          <w:sz w:val="24"/>
        </w:rPr>
        <w:t>限选课）</w:t>
      </w:r>
      <w:r>
        <w:rPr>
          <w:sz w:val="24"/>
        </w:rPr>
        <w:t>—</w:t>
      </w:r>
      <w:r>
        <w:rPr>
          <w:rFonts w:hint="eastAsia"/>
          <w:sz w:val="24"/>
        </w:rPr>
        <w:t>选本班级专业选修课修读（常用方式，建议新生用此方式）（部分专转本专业无限选课可不进行操作，详见个人培养方案）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进入选课界面后，首先选择“计划课程”菜单，可查看本学期本班级开设的限选课；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b/>
          <w:sz w:val="24"/>
          <w:em w:val="dot"/>
        </w:rPr>
        <w:t>课程名后的数字为课序号，根据前面查看班级课表记录课序号，尽量选择本班级课序号跟班修读；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）点</w:t>
      </w:r>
      <w:r>
        <w:rPr>
          <w:rFonts w:hint="eastAsia" w:ascii="宋体" w:hAnsi="宋体" w:cs="宋体"/>
          <w:kern w:val="0"/>
          <w:sz w:val="24"/>
        </w:rPr>
        <w:t>选需要选的课程后的小方框，</w:t>
      </w:r>
      <w:r>
        <w:rPr>
          <w:rFonts w:hint="eastAsia" w:ascii="宋体" w:hAnsi="宋体" w:cs="宋体"/>
          <w:b/>
          <w:color w:val="FF0000"/>
          <w:kern w:val="0"/>
          <w:sz w:val="24"/>
        </w:rPr>
        <w:t>“确定”</w:t>
      </w:r>
      <w:r>
        <w:rPr>
          <w:rFonts w:hint="eastAsia" w:ascii="宋体" w:hAnsi="宋体" w:cs="宋体"/>
          <w:kern w:val="0"/>
          <w:sz w:val="24"/>
        </w:rPr>
        <w:t>提交。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drawing>
          <wp:inline distT="0" distB="0" distL="0" distR="0">
            <wp:extent cx="5457825" cy="2409825"/>
            <wp:effectExtent l="19050" t="0" r="9525" b="0"/>
            <wp:docPr id="6" name="图片 6" descr="6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b/>
          <w:bCs/>
          <w:i/>
          <w:iCs/>
          <w:color w:val="FF0000"/>
          <w:kern w:val="0"/>
          <w:sz w:val="24"/>
        </w:rPr>
      </w:pPr>
      <w:r>
        <w:rPr>
          <w:rFonts w:ascii="宋体" w:cs="宋体"/>
          <w:kern w:val="0"/>
          <w:sz w:val="24"/>
        </w:rPr>
        <w:t>B</w:t>
      </w:r>
      <w:r>
        <w:rPr>
          <w:rFonts w:hint="eastAsia" w:ascii="宋体" w:cs="宋体"/>
          <w:kern w:val="0"/>
          <w:sz w:val="24"/>
        </w:rPr>
        <w:t>、方案课程（</w:t>
      </w:r>
      <w:r>
        <w:rPr>
          <w:rFonts w:hint="eastAsia"/>
          <w:sz w:val="24"/>
        </w:rPr>
        <w:t>专业选修课</w:t>
      </w:r>
      <w:r>
        <w:rPr>
          <w:sz w:val="24"/>
        </w:rPr>
        <w:t>-</w:t>
      </w:r>
      <w:r>
        <w:rPr>
          <w:rFonts w:hint="eastAsia" w:ascii="宋体" w:cs="宋体"/>
          <w:kern w:val="0"/>
          <w:sz w:val="24"/>
        </w:rPr>
        <w:t>限选课）</w:t>
      </w:r>
      <w:r>
        <w:rPr>
          <w:rFonts w:ascii="宋体" w:cs="宋体"/>
          <w:kern w:val="0"/>
          <w:sz w:val="24"/>
        </w:rPr>
        <w:t>—</w:t>
      </w:r>
      <w:r>
        <w:rPr>
          <w:rFonts w:hint="eastAsia" w:ascii="宋体" w:cs="宋体"/>
          <w:kern w:val="0"/>
          <w:sz w:val="24"/>
        </w:rPr>
        <w:t>选非本班限选课修读</w:t>
      </w:r>
      <w:r>
        <w:rPr>
          <w:rFonts w:hint="eastAsia" w:ascii="宋体" w:cs="宋体"/>
          <w:b/>
          <w:bCs/>
          <w:i/>
          <w:iCs/>
          <w:color w:val="FF0000"/>
          <w:kern w:val="0"/>
          <w:sz w:val="24"/>
        </w:rPr>
        <w:t>（高年级学生用此方式）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）选择“方案课程”菜单，可查看本学期其他年级专业开设的</w:t>
      </w:r>
      <w:r>
        <w:rPr>
          <w:rFonts w:hint="eastAsia" w:ascii="宋体" w:cs="宋体"/>
          <w:kern w:val="0"/>
          <w:sz w:val="24"/>
        </w:rPr>
        <w:t>本专业培养方案内的限选课；（</w:t>
      </w:r>
      <w:r>
        <w:rPr>
          <w:rFonts w:hint="eastAsia" w:ascii="宋体" w:cs="宋体"/>
          <w:b/>
          <w:kern w:val="0"/>
          <w:sz w:val="24"/>
          <w:em w:val="dot"/>
        </w:rPr>
        <w:t>注：不要选择课程属性为</w:t>
      </w:r>
      <w:r>
        <w:rPr>
          <w:rFonts w:hint="eastAsia" w:ascii="宋体" w:cs="宋体"/>
          <w:b/>
          <w:color w:val="FF0000"/>
          <w:kern w:val="0"/>
          <w:sz w:val="24"/>
          <w:em w:val="dot"/>
        </w:rPr>
        <w:t>必修</w:t>
      </w:r>
      <w:r>
        <w:rPr>
          <w:rFonts w:hint="eastAsia" w:ascii="宋体" w:cs="宋体"/>
          <w:b/>
          <w:kern w:val="0"/>
          <w:sz w:val="24"/>
          <w:em w:val="dot"/>
        </w:rPr>
        <w:t>的任何课程！</w:t>
      </w:r>
      <w:r>
        <w:rPr>
          <w:rFonts w:hint="eastAsia" w:ascii="宋体" w:cs="宋体"/>
          <w:kern w:val="0"/>
          <w:sz w:val="24"/>
        </w:rPr>
        <w:t>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）学生可根据需要选择跟班其他年级班级限选课。打勾后，</w:t>
      </w:r>
      <w:r>
        <w:rPr>
          <w:rFonts w:hint="eastAsia" w:ascii="宋体" w:hAnsi="宋体" w:cs="宋体"/>
          <w:b/>
          <w:color w:val="FF0000"/>
          <w:kern w:val="0"/>
          <w:sz w:val="24"/>
        </w:rPr>
        <w:t>“确定”</w:t>
      </w:r>
      <w:r>
        <w:rPr>
          <w:rFonts w:hint="eastAsia" w:ascii="宋体" w:hAnsi="宋体" w:cs="宋体"/>
          <w:kern w:val="0"/>
          <w:sz w:val="24"/>
        </w:rPr>
        <w:t>提交。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drawing>
          <wp:inline distT="0" distB="0" distL="0" distR="0">
            <wp:extent cx="5457825" cy="2114550"/>
            <wp:effectExtent l="19050" t="0" r="9525" b="0"/>
            <wp:docPr id="7" name="图片 7" descr="7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副本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、20级学生通识教育选修课（专转本专业学生无此要求，可不进行操作）</w:t>
      </w:r>
    </w:p>
    <w:p>
      <w:pPr>
        <w:widowControl/>
        <w:ind w:firstLine="482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b/>
          <w:kern w:val="0"/>
          <w:sz w:val="24"/>
        </w:rPr>
        <w:t>特别提醒：</w:t>
      </w:r>
      <w:r>
        <w:rPr>
          <w:rFonts w:hint="eastAsia"/>
          <w:color w:val="333333"/>
          <w:sz w:val="24"/>
        </w:rPr>
        <w:t>通识教育选修课分为人文艺术类、科学素养类、社会认知类、国学经典类、国际视野类</w:t>
      </w:r>
      <w:r>
        <w:rPr>
          <w:rFonts w:hint="eastAsia" w:ascii="宋体" w:cs="宋体"/>
          <w:kern w:val="0"/>
          <w:sz w:val="24"/>
        </w:rPr>
        <w:t>。按照培养方案必须修满相应门数和学分。具体课程与课程组见培养方案。</w:t>
      </w:r>
    </w:p>
    <w:p>
      <w:pPr>
        <w:widowControl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drawing>
          <wp:inline distT="0" distB="0" distL="0" distR="0">
            <wp:extent cx="4895850" cy="251460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234950</wp:posOffset>
            </wp:positionV>
            <wp:extent cx="5419725" cy="2155825"/>
            <wp:effectExtent l="19050" t="0" r="9525" b="0"/>
            <wp:wrapSquare wrapText="right"/>
            <wp:docPr id="13" name="图片 94" descr="8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4" descr="8副本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15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 w:val="24"/>
        </w:rPr>
        <w:t>D</w:t>
      </w:r>
      <w:r>
        <w:rPr>
          <w:rFonts w:hint="eastAsia" w:ascii="宋体" w:cs="宋体"/>
          <w:kern w:val="0"/>
          <w:sz w:val="24"/>
        </w:rPr>
        <w:t>、校公选课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）选择“校任选”菜单，可查看本学期开设的校任选课；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）注意查看</w:t>
      </w:r>
      <w:r>
        <w:rPr>
          <w:rFonts w:hint="eastAsia"/>
          <w:b/>
          <w:color w:val="FF0000"/>
          <w:sz w:val="24"/>
        </w:rPr>
        <w:t>“选课限制说明”</w:t>
      </w:r>
      <w:r>
        <w:rPr>
          <w:rFonts w:hint="eastAsia"/>
          <w:sz w:val="24"/>
        </w:rPr>
        <w:t>，选择合适课程后打勾，</w:t>
      </w:r>
      <w:r>
        <w:rPr>
          <w:rFonts w:hint="eastAsia" w:ascii="宋体" w:hAnsi="宋体" w:cs="宋体"/>
          <w:b/>
          <w:color w:val="FF0000"/>
          <w:kern w:val="0"/>
          <w:sz w:val="24"/>
        </w:rPr>
        <w:t>“确定”</w:t>
      </w:r>
      <w:r>
        <w:rPr>
          <w:rFonts w:hint="eastAsia" w:ascii="宋体" w:hAnsi="宋体" w:cs="宋体"/>
          <w:kern w:val="0"/>
          <w:sz w:val="24"/>
        </w:rPr>
        <w:t>提交。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kern w:val="0"/>
          <w:sz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246380</wp:posOffset>
            </wp:positionV>
            <wp:extent cx="5476875" cy="2008505"/>
            <wp:effectExtent l="19050" t="0" r="9525" b="0"/>
            <wp:wrapSquare wrapText="right"/>
            <wp:docPr id="12" name="图片 93" descr="../../AppData/Roaming/Tencent/Users/122658819/QQ/WinTemp/RichOle/YY)CZF5%25%7d%5dRZ%6083ETPQW@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3" descr="../../AppData/Roaming/Tencent/Users/122658819/QQ/WinTemp/RichOle/YY)CZF5%25%7d%5dRZ%6083ETPQW@F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0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t>六、退课和选课志愿设置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）点击“选课管理”模块；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选择左侧“退课”，点击需要删除课程前的“删除”，确认后即删除；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int="eastAsia" w:hAnsi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选课志愿栏可点击上下箭头调整志愿。</w:t>
      </w:r>
    </w:p>
    <w:p>
      <w:pPr>
        <w:rPr>
          <w:sz w:val="24"/>
        </w:rPr>
      </w:pPr>
      <w:r>
        <w:rPr>
          <w:rFonts w:hint="eastAsia" w:ascii="宋体" w:cs="宋体"/>
          <w:kern w:val="0"/>
          <w:sz w:val="24"/>
        </w:rPr>
        <w:t>七、</w:t>
      </w:r>
      <w:r>
        <w:rPr>
          <w:rFonts w:hint="eastAsia"/>
          <w:sz w:val="24"/>
        </w:rPr>
        <w:t>查看无效选课结果</w:t>
      </w:r>
    </w:p>
    <w:p>
      <w:pPr>
        <w:widowControl/>
        <w:jc w:val="left"/>
        <w:rPr>
          <w:kern w:val="0"/>
          <w:sz w:val="24"/>
        </w:rPr>
      </w:pPr>
      <w:r>
        <w:drawing>
          <wp:inline distT="0" distB="0" distL="0" distR="0">
            <wp:extent cx="5619750" cy="189547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5845" b="4666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）点击“选课管理”模块；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选择左侧“无效选课结果”，可查询记录。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八、</w:t>
      </w:r>
      <w:r>
        <w:rPr>
          <w:rFonts w:hint="eastAsia" w:ascii="宋体" w:cs="宋体"/>
          <w:kern w:val="0"/>
          <w:sz w:val="24"/>
        </w:rPr>
        <w:t>抽签（正选阶段）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drawing>
          <wp:inline distT="0" distB="0" distL="0" distR="0">
            <wp:extent cx="4800600" cy="22669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5245" b="717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（</w:t>
      </w:r>
      <w:r>
        <w:rPr>
          <w:rFonts w:ascii="宋体" w:cs="宋体"/>
          <w:kern w:val="0"/>
          <w:sz w:val="24"/>
        </w:rPr>
        <w:t>1</w:t>
      </w:r>
      <w:r>
        <w:rPr>
          <w:rFonts w:hint="eastAsia" w:ascii="宋体" w:cs="宋体"/>
          <w:kern w:val="0"/>
          <w:sz w:val="24"/>
        </w:rPr>
        <w:t>）点击“选课管理”模块；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（</w:t>
      </w:r>
      <w:r>
        <w:rPr>
          <w:rFonts w:ascii="宋体" w:cs="宋体"/>
          <w:kern w:val="0"/>
          <w:sz w:val="24"/>
        </w:rPr>
        <w:t>2</w:t>
      </w:r>
      <w:r>
        <w:rPr>
          <w:rFonts w:hint="eastAsia" w:ascii="宋体" w:cs="宋体"/>
          <w:kern w:val="0"/>
          <w:sz w:val="24"/>
        </w:rPr>
        <w:t>）选择左侧“退课”，在下方“待抽签课程”中，将带有抽签标志的课程全部点击“抽签”；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（</w:t>
      </w:r>
      <w:r>
        <w:rPr>
          <w:rFonts w:ascii="宋体" w:cs="宋体"/>
          <w:kern w:val="0"/>
          <w:sz w:val="24"/>
        </w:rPr>
        <w:t>3</w:t>
      </w:r>
      <w:r>
        <w:rPr>
          <w:rFonts w:hint="eastAsia" w:ascii="宋体" w:cs="宋体"/>
          <w:kern w:val="0"/>
          <w:sz w:val="24"/>
        </w:rPr>
        <w:t>）正选阶段有抽签标志而不参加抽签视为弃权。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295910</wp:posOffset>
            </wp:positionV>
            <wp:extent cx="5306060" cy="2769235"/>
            <wp:effectExtent l="19050" t="0" r="8890" b="0"/>
            <wp:wrapTight wrapText="right">
              <wp:wrapPolygon>
                <wp:start x="-78" y="0"/>
                <wp:lineTo x="-78" y="21397"/>
                <wp:lineTo x="21636" y="21397"/>
                <wp:lineTo x="21636" y="0"/>
                <wp:lineTo x="-78" y="0"/>
              </wp:wrapPolygon>
            </wp:wrapTight>
            <wp:docPr id="11" name="图片 92" descr="../../AppData/Roaming/Tencent/Users/122658819/QQ/WinTemp/RichOle/3$CKB2R~448R_T8@$ELL)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2" descr="../../AppData/Roaming/Tencent/Users/122658819/QQ/WinTemp/RichOle/3$CKB2R~448R_T8@$ELL)_J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276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t>九、查看最终选课结果（为学生最终的个人课表）</w:t>
      </w: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）点击“选课管理”模块；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选择左侧“选课结果”，查询最终的选课结果。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5FB"/>
    <w:rsid w:val="000A6830"/>
    <w:rsid w:val="000E45FB"/>
    <w:rsid w:val="00350DB4"/>
    <w:rsid w:val="003C2742"/>
    <w:rsid w:val="00575AA1"/>
    <w:rsid w:val="005F7AB2"/>
    <w:rsid w:val="00616946"/>
    <w:rsid w:val="00641005"/>
    <w:rsid w:val="006925F1"/>
    <w:rsid w:val="00711D87"/>
    <w:rsid w:val="009D2DDC"/>
    <w:rsid w:val="00A42AA5"/>
    <w:rsid w:val="00A508C8"/>
    <w:rsid w:val="00A940C2"/>
    <w:rsid w:val="00B65036"/>
    <w:rsid w:val="00BE23B1"/>
    <w:rsid w:val="00C54011"/>
    <w:rsid w:val="00D919E7"/>
    <w:rsid w:val="00E047E0"/>
    <w:rsid w:val="00EA02E4"/>
    <w:rsid w:val="00F82EBE"/>
    <w:rsid w:val="00F92603"/>
    <w:rsid w:val="00FB5203"/>
    <w:rsid w:val="038D32C9"/>
    <w:rsid w:val="088362CF"/>
    <w:rsid w:val="10271E43"/>
    <w:rsid w:val="10BC0B7E"/>
    <w:rsid w:val="13E66F27"/>
    <w:rsid w:val="13F956F6"/>
    <w:rsid w:val="240B6273"/>
    <w:rsid w:val="31607872"/>
    <w:rsid w:val="31CD5843"/>
    <w:rsid w:val="41795BEF"/>
    <w:rsid w:val="4B2225BE"/>
    <w:rsid w:val="50ED7668"/>
    <w:rsid w:val="58115AD8"/>
    <w:rsid w:val="58304BAF"/>
    <w:rsid w:val="58AB318C"/>
    <w:rsid w:val="5EDB627A"/>
    <w:rsid w:val="5F6D1B31"/>
    <w:rsid w:val="67994AB6"/>
    <w:rsid w:val="67F07CF3"/>
    <w:rsid w:val="6D024484"/>
    <w:rsid w:val="7AB321AA"/>
    <w:rsid w:val="7C9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njucm</Company>
  <Pages>1</Pages>
  <Words>220</Words>
  <Characters>1254</Characters>
  <Lines>10</Lines>
  <Paragraphs>2</Paragraphs>
  <TotalTime>56</TotalTime>
  <ScaleCrop>false</ScaleCrop>
  <LinksUpToDate>false</LinksUpToDate>
  <CharactersWithSpaces>1472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2020-09-14T01:46:00Z</dcterms:created>
  <dc:creator>Administrator</dc:creator>
  <cp:lastModifiedBy>柒鸢_柒姑娘</cp:lastModifiedBy>
  <dcterms:modified xsi:type="dcterms:W3CDTF">2021-09-14T09:32:08Z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