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中华人民共和国学位条例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（1980年2月12日第五届全国人民代表大会常务委员会第十三次会议通过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楷体" w:hAnsi="楷体" w:eastAsia="楷体" w:cs="楷体"/>
          <w:sz w:val="24"/>
          <w:szCs w:val="24"/>
        </w:rPr>
      </w:pPr>
      <w:r>
        <w:rPr>
          <w:rFonts w:hint="eastAsia" w:ascii="楷体" w:hAnsi="楷体" w:eastAsia="楷体" w:cs="楷体"/>
          <w:sz w:val="24"/>
          <w:szCs w:val="24"/>
        </w:rPr>
        <w:t>根据2004年8月28日第十届全国人民代表大会常务委员会第十一次会议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楷体" w:hAnsi="楷体" w:eastAsia="楷体" w:cs="楷体"/>
          <w:sz w:val="24"/>
          <w:szCs w:val="24"/>
        </w:rPr>
      </w:pPr>
      <w:r>
        <w:rPr>
          <w:rFonts w:hint="eastAsia" w:ascii="楷体" w:hAnsi="楷体" w:eastAsia="楷体" w:cs="楷体"/>
          <w:sz w:val="24"/>
          <w:szCs w:val="24"/>
        </w:rPr>
        <w:t>《关于修改〈中华人民共和国学位条例〉的决定》修正）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第一条　为了促进我国科学专门人才的成长，促进各门学科学术水平的提高和教育、科学事业的发展，以适应社会主义现代化建设的需要，特制定本条例。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第二条　凡是拥护中国共产党的领导、拥护社会主义制度，具有一定学术水平的公民，都可以按照本条例的规定申请相应的学位。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第三条　学位分学士、硕士、博士三级。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第四条　高等学校本科毕业生，成绩优良，达到下述学术水平者，授予学士学位：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（一）较好地掌握本门学科的基础理论、专门知识和基本技能；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（二）具有从事科学研究工作或担负专门技术工作的初步能力。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第五条　高等学校和科学研究机构的研究生，或具有研究生毕业同等学力的人员，通过硕士学位的课程考试和论文答辩，成绩合格，达到下述学术水平者，授予硕士学位：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（一）在本门学科上掌握坚实的基础理论和系统的专门知识；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（二）具有从事科学研究工作或独立担负专门技术工作的能力。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第六条　高等学校和科学研究机构的研究生，或具有研究生毕业同等学力的人员，通过博士学位的课程考试和论文答辩，成绩合格，达到下述学术水平者，授予博士学位：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（一）在本门学科上掌握坚实宽广的基础理论和系统深入的专门知识；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（二）具有独立从事科学研究工作的能力；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（三）在科学或专门技术上做出创造性的成果。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第七条　国务院设立学位委员会，负责领导全国学位授予工作。学位委员会设主任委员一人，副主任委员和委员若干人。主任委员、副主任委员和委员由国务院任免。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第八条　学士学位，由国务院授权的高等学校授予；硕士学位、博士学位，由国务院授权的高等学校和科学研究机构授予。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授予学位的高等学校和科学研究机构（以下简称学位授予单位）及其可以授予学位的学科名单，由国务院学位委员会提出，经国务院批准公布。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第九条　学位授予单位，应当设立学位评定委员会，并组织有关学科的学位论文答辩委员会。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学位论文答辩委员会必须有外单位的有关专家参加，其组成人员由学位授予单位遴选决定。学位评定委员会组成人员名单由学位授予单位确定，报国务院有关部门和国务院学位委员会备案。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第十条　学位论文答辩委员会负责审查硕士和博</w:t>
      </w:r>
      <w:bookmarkStart w:id="0" w:name="_GoBack"/>
      <w:bookmarkEnd w:id="0"/>
      <w:r>
        <w:rPr>
          <w:rFonts w:hint="eastAsia"/>
          <w:sz w:val="24"/>
          <w:szCs w:val="24"/>
        </w:rPr>
        <w:t>士学位论文、组织答辩，就是否授予硕士学位或博士学位作出决议。决议以不记名投票方式，经全体成员三分之二以上通过，报学位评定委员会。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color w:val="auto"/>
          <w:sz w:val="24"/>
          <w:szCs w:val="24"/>
        </w:rPr>
      </w:pPr>
      <w:r>
        <w:rPr>
          <w:rFonts w:hint="eastAsia"/>
          <w:sz w:val="24"/>
          <w:szCs w:val="24"/>
        </w:rPr>
        <w:t>　　学位评定委</w:t>
      </w:r>
      <w:r>
        <w:rPr>
          <w:rFonts w:hint="eastAsia"/>
          <w:color w:val="auto"/>
          <w:sz w:val="24"/>
          <w:szCs w:val="24"/>
        </w:rPr>
        <w:t>员会负责审查通过学士学位获得者的名单；负责对学位论文答辩委员会报请授予硕士学位或博士学位的决议，作出是否批准的决定。决定以不记名投票方式，经全体成员过半数通过。决定授予硕士学位或博士学位的名单，报国务院学位委员会备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color w:val="auto"/>
          <w:sz w:val="24"/>
          <w:szCs w:val="24"/>
        </w:rPr>
      </w:pPr>
      <w:r>
        <w:rPr>
          <w:rFonts w:hint="eastAsia"/>
          <w:color w:val="auto"/>
          <w:sz w:val="24"/>
          <w:szCs w:val="24"/>
        </w:rPr>
        <w:t>　　第十一条　学位授予单位，在学位评定委员会作出授予学位的决议后，发给学位获得者相应的学位证书。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color w:val="auto"/>
          <w:sz w:val="24"/>
          <w:szCs w:val="24"/>
        </w:rPr>
        <w:t>　　第十二条　非学位授予单位应届毕业的研究生，由原单位推荐，可以就近向</w:t>
      </w:r>
      <w:r>
        <w:rPr>
          <w:rFonts w:hint="eastAsia"/>
          <w:sz w:val="24"/>
          <w:szCs w:val="24"/>
        </w:rPr>
        <w:t>学位授予单位申请学位。经学位授予单位审查同意，通过论文答辩，达到本条例规定的学术水平者，授予相应的学位。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第十三条　对于在科学或专门技术上有重要的著作、发明、发现或发展者，经有关专家推荐，学位授予单位同意，可以免除考试，直接参加博士学位论文答辩。对于通过论文答辩者，授予博士学位。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第十四条　对于国内外卓越的学者或著名的社会活动家，经学位授予单位提名，国务院学位委员会批准，可以授予名誉博士学位。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第十五条　在我国学习的外国留学生和从事研究工作的外国学者，可以向学位授予单位申请学位。对于具有本条例规定的学术水平者，授予相应的学位。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第十六条　非学位授予单位和学术团体对于授予学位的决议和决定持有不同意见时，可以向学位授予单位或国务院学位委员会提出异议。学位授予单位和国务院学位委员会应当对提出的异议进行研究和处理。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第十七条　学位授予单位对于已经授予的学位，如发现有舞弊作伪等严重违反本条例规定的情况，经学位评定委员会复议，可以撤销。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第十八条　国务院对于已经批准授予学位的单位，在确认其不能保证所授学位的学术水平时，可以停止或撤销其授予学位的资格。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r>
        <w:rPr>
          <w:rFonts w:hint="eastAsia"/>
          <w:sz w:val="24"/>
          <w:szCs w:val="24"/>
        </w:rPr>
        <w:t>　　第十九条　本条例的实施办法，由国务院学位委员会制定，报国务院批准。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0"/>
        <w:jc w:val="both"/>
        <w:textAlignment w:val="auto"/>
        <w:outlineLvl w:val="9"/>
        <w:rPr>
          <w:rFonts w:hint="eastAsia"/>
          <w:sz w:val="24"/>
          <w:szCs w:val="24"/>
        </w:rPr>
      </w:pPr>
      <w:r>
        <w:rPr>
          <w:rFonts w:hint="eastAsia"/>
          <w:sz w:val="24"/>
          <w:szCs w:val="24"/>
        </w:rPr>
        <w:t>第二十条　本条例自1981年1月1日起施行。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0"/>
        <w:jc w:val="both"/>
        <w:textAlignment w:val="auto"/>
        <w:outlineLvl w:val="9"/>
        <w:rPr>
          <w:rFonts w:hint="eastAsia" w:eastAsiaTheme="minorEastAsia"/>
          <w:sz w:val="24"/>
          <w:szCs w:val="24"/>
          <w:lang w:val="en-US" w:eastAsia="zh-CN"/>
        </w:rPr>
      </w:pPr>
      <w:r>
        <w:rPr>
          <w:rFonts w:hint="eastAsia"/>
          <w:sz w:val="24"/>
          <w:szCs w:val="24"/>
          <w:lang w:val="en-US" w:eastAsia="zh-CN"/>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eastAsia="楷体" w:cs="Times New Roman"/>
          <w:sz w:val="24"/>
          <w:szCs w:val="24"/>
        </w:rPr>
        <w:t>2004年8月28日</w:t>
      </w:r>
      <w:r>
        <w:rPr>
          <w:rFonts w:hint="default" w:ascii="Times New Roman" w:hAnsi="Times New Roman" w:eastAsia="楷体" w:cs="Times New Roman"/>
          <w:sz w:val="24"/>
          <w:szCs w:val="24"/>
          <w:lang w:val="en-US" w:eastAsia="zh-CN"/>
        </w:rPr>
        <w:t>修正</w:t>
      </w:r>
      <w:r>
        <w:rPr>
          <w:rFonts w:hint="default" w:ascii="Times New Roman" w:hAnsi="Times New Roman" w:eastAsia="楷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NzgxNmJjZGUyMTVhZDBhMzY4MWZkZDRkYmNhZjYifQ=="/>
  </w:docVars>
  <w:rsids>
    <w:rsidRoot w:val="122C66A3"/>
    <w:rsid w:val="122C66A3"/>
    <w:rsid w:val="21741219"/>
    <w:rsid w:val="729F14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1712</Words>
  <Characters>1727</Characters>
  <Lines>0</Lines>
  <Paragraphs>0</Paragraphs>
  <TotalTime>1</TotalTime>
  <ScaleCrop>false</ScaleCrop>
  <LinksUpToDate>false</LinksUpToDate>
  <CharactersWithSpaces>1845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2017-06-12T03:16:00Z</dcterms:created>
  <dc:creator>lifeng</dc:creator>
  <cp:lastModifiedBy>阿呜</cp:lastModifiedBy>
  <dcterms:modified xsi:type="dcterms:W3CDTF">2023-05-08T02:15:33Z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5799E87B367943CF8EB3313A636004B6_12</vt:lpwstr>
  </property>
</Properties>
</file>