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EC" w:rsidRDefault="00E966EC" w:rsidP="00E966EC">
      <w:pPr>
        <w:pageBreakBefore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0"/>
          <w:szCs w:val="30"/>
        </w:rPr>
        <w:t>附件3</w:t>
      </w:r>
    </w:p>
    <w:p w:rsidR="00E966EC" w:rsidRDefault="00E966EC" w:rsidP="00E966EC">
      <w:pPr>
        <w:widowControl/>
        <w:jc w:val="center"/>
        <w:rPr>
          <w:rFonts w:ascii="仿宋" w:eastAsia="仿宋" w:hAnsi="仿宋" w:cs="仿宋"/>
          <w:b/>
          <w:bCs/>
          <w:sz w:val="36"/>
          <w:szCs w:val="44"/>
        </w:rPr>
      </w:pPr>
      <w:r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教学设计评分细则</w:t>
      </w:r>
    </w:p>
    <w:tbl>
      <w:tblPr>
        <w:tblW w:w="885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6379"/>
        <w:gridCol w:w="1041"/>
      </w:tblGrid>
      <w:tr w:rsidR="00E966EC" w:rsidTr="006B28C5">
        <w:trPr>
          <w:trHeight w:val="585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评审指标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评审标准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分值</w:t>
            </w:r>
          </w:p>
        </w:tc>
      </w:tr>
      <w:tr w:rsidR="00E966EC" w:rsidTr="006B28C5">
        <w:trPr>
          <w:trHeight w:val="675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教学目标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根据专业人才培养目标和课程性质，按照教学大纲要求的教学内容，能够从知识、技能、学习态度与价值观三方面设定教学目标，教学目标明确，教学目标与课程目标相一致。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66EC" w:rsidTr="006B28C5">
        <w:trPr>
          <w:trHeight w:val="450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教学内容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left"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教学重点明确，教学难点清晰，教学内容具有科学性、前沿性和拓展性，体现课程思政，教学信息量充足。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 w:rsidR="00E966EC" w:rsidTr="006B28C5">
        <w:trPr>
          <w:trHeight w:val="645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学情分析及教学预测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根据学生的智力因素和非智力因素进行学情分析，准确把握学生的认知特征、情感态度和信息技术应用能力，正确做出教与学预测的方案。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966EC" w:rsidTr="006B28C5">
        <w:trPr>
          <w:trHeight w:val="1020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教学策略与方法选择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坚持以学生为中心的思想理念，根据中医药学或相关学科特点、教学内容和学生学习特征进行教学策略选择；遵循学生的认知规律选择恰当的教学方式方法与手段；教学过程结构类型与所选择的教学方法配套，教学过程结构自然流畅,组织合理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66EC" w:rsidTr="006B28C5">
        <w:trPr>
          <w:trHeight w:val="375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学习资源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根据教学内容选择学习资源，针对性强，材料丰富多样，有利于拓展学生自主学习空间。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E966EC" w:rsidTr="006B28C5">
        <w:trPr>
          <w:trHeight w:val="312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课堂教学与媒体教学的结合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课堂教学过程完整，层级有序，课堂教学与媒体教学有机结合，传统板书与现代板书相辅相成。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 w:rsidR="00E966EC" w:rsidTr="006B28C5">
        <w:trPr>
          <w:trHeight w:val="312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教学互动环节设计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根据课程目标开展形式多样的教学互动环节设计，师生互动和生生互动、课上和课下互动能够紧密联系教学内容。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66EC" w:rsidTr="006B28C5">
        <w:trPr>
          <w:trHeight w:val="435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课外自主学习设计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指导学生科学设计自主学习计划，能够为学生搭建课外学习平台，引导学生进行自主学习和自主评价。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 w:rsidR="00E966EC" w:rsidTr="006B28C5">
        <w:trPr>
          <w:trHeight w:val="465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教学测量与评价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在课堂教学过程中积极开展形式多样的教学测量，实施自评、他评和互评。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</w:tr>
      <w:tr w:rsidR="00E966EC" w:rsidTr="006B28C5">
        <w:trPr>
          <w:trHeight w:val="510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教学反思与改进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教学过程中坚持问题导向，积极反思教学内容和教学方式方法，并做到适时调整。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 w:rsidR="00E966EC" w:rsidTr="006B28C5">
        <w:trPr>
          <w:trHeight w:val="570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创新思维培养意识的体现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kern w:val="0"/>
                <w:sz w:val="24"/>
                <w:szCs w:val="24"/>
              </w:rPr>
              <w:t>在教学过程中设计培养学生创新思维的环节和内容。</w:t>
            </w: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</w:tr>
      <w:tr w:rsidR="00E966EC" w:rsidTr="006B28C5">
        <w:trPr>
          <w:trHeight w:val="570"/>
        </w:trPr>
        <w:tc>
          <w:tcPr>
            <w:tcW w:w="1432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总分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E966EC" w:rsidRDefault="00E966EC" w:rsidP="006B28C5">
            <w:pPr>
              <w:widowControl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41" w:type="dxa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100分</w:t>
            </w:r>
          </w:p>
        </w:tc>
      </w:tr>
      <w:tr w:rsidR="00E966EC" w:rsidTr="006B28C5">
        <w:trPr>
          <w:trHeight w:val="658"/>
        </w:trPr>
        <w:tc>
          <w:tcPr>
            <w:tcW w:w="1432" w:type="dxa"/>
            <w:vMerge w:val="restart"/>
            <w:shd w:val="clear" w:color="auto" w:fill="auto"/>
            <w:vAlign w:val="center"/>
          </w:tcPr>
          <w:p w:rsidR="00E966EC" w:rsidRDefault="00E966EC" w:rsidP="006B28C5">
            <w:pPr>
              <w:widowControl/>
              <w:jc w:val="center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24"/>
                <w:szCs w:val="24"/>
              </w:rPr>
              <w:t>减分项目</w:t>
            </w:r>
          </w:p>
        </w:tc>
        <w:tc>
          <w:tcPr>
            <w:tcW w:w="7420" w:type="dxa"/>
            <w:gridSpan w:val="2"/>
            <w:vAlign w:val="center"/>
          </w:tcPr>
          <w:p w:rsidR="00E966EC" w:rsidRDefault="00E966EC" w:rsidP="006B28C5">
            <w:pPr>
              <w:rPr>
                <w:rFonts w:ascii="仿宋" w:eastAsia="仿宋" w:hAnsi="仿宋" w:cs="仿宋"/>
                <w:b/>
                <w:bCs/>
                <w:color w:val="00000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未提交完整章节教学设计，由评审组长从该环节平均分中扣除20分。</w:t>
            </w:r>
          </w:p>
        </w:tc>
      </w:tr>
      <w:tr w:rsidR="00E966EC" w:rsidTr="006B28C5">
        <w:trPr>
          <w:trHeight w:val="544"/>
        </w:trPr>
        <w:tc>
          <w:tcPr>
            <w:tcW w:w="1432" w:type="dxa"/>
            <w:vMerge/>
            <w:vAlign w:val="center"/>
          </w:tcPr>
          <w:p w:rsidR="00E966EC" w:rsidRDefault="00E966EC" w:rsidP="006B28C5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E966EC" w:rsidRDefault="00E966EC" w:rsidP="006B28C5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选手在比赛过程中泄露个人信息，由评审组长从该环节平均分中扣除30分。</w:t>
            </w:r>
          </w:p>
        </w:tc>
      </w:tr>
      <w:tr w:rsidR="00E966EC" w:rsidTr="006B28C5">
        <w:trPr>
          <w:trHeight w:val="855"/>
        </w:trPr>
        <w:tc>
          <w:tcPr>
            <w:tcW w:w="1432" w:type="dxa"/>
            <w:vMerge/>
            <w:vAlign w:val="center"/>
          </w:tcPr>
          <w:p w:rsidR="00E966EC" w:rsidRDefault="00E966EC" w:rsidP="006B28C5">
            <w:pPr>
              <w:widowControl/>
              <w:jc w:val="left"/>
              <w:rPr>
                <w:rFonts w:ascii="仿宋" w:eastAsia="仿宋" w:hAnsi="仿宋" w:cs="仿宋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20" w:type="dxa"/>
            <w:gridSpan w:val="2"/>
            <w:vAlign w:val="center"/>
          </w:tcPr>
          <w:p w:rsidR="00E966EC" w:rsidRDefault="00E966EC" w:rsidP="006B28C5">
            <w:pPr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</w:rPr>
              <w:t>函评教学设计与现场演示章节不符，由评审组长从该环节平均分中扣除10分。</w:t>
            </w:r>
          </w:p>
        </w:tc>
      </w:tr>
    </w:tbl>
    <w:p w:rsidR="00E966EC" w:rsidRDefault="00E966EC" w:rsidP="00E966EC">
      <w:pPr>
        <w:ind w:leftChars="1012" w:left="2125" w:right="640"/>
        <w:jc w:val="righ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参赛组别：中医（西医）组</w:t>
      </w:r>
    </w:p>
    <w:p w:rsidR="00E966EC" w:rsidRDefault="00E966EC" w:rsidP="00E966EC">
      <w:pPr>
        <w:ind w:leftChars="1012" w:left="2125" w:right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抽签序号：</w:t>
      </w:r>
      <w:r>
        <w:rPr>
          <w:rFonts w:ascii="黑体" w:eastAsia="黑体" w:hAnsi="黑体" w:hint="eastAsia"/>
          <w:color w:val="FFFFFF" w:themeColor="background1"/>
          <w:sz w:val="32"/>
          <w:szCs w:val="32"/>
        </w:rPr>
        <w:t>医药组</w:t>
      </w:r>
    </w:p>
    <w:p w:rsidR="00E966EC" w:rsidRDefault="00E966EC" w:rsidP="00E966EC">
      <w:pPr>
        <w:spacing w:line="480" w:lineRule="auto"/>
        <w:jc w:val="center"/>
      </w:pPr>
    </w:p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教学设计</w:t>
      </w:r>
    </w:p>
    <w:p w:rsidR="00E966EC" w:rsidRDefault="00E966EC" w:rsidP="00E966EC">
      <w:pPr>
        <w:jc w:val="center"/>
      </w:pPr>
      <w:r>
        <w:rPr>
          <w:rFonts w:ascii="仿宋" w:eastAsia="仿宋" w:hAnsi="仿宋" w:cs="仿宋" w:hint="eastAsia"/>
          <w:b/>
          <w:bCs/>
          <w:sz w:val="30"/>
          <w:szCs w:val="30"/>
        </w:rPr>
        <w:t>（完整版）</w:t>
      </w:r>
    </w:p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/>
    <w:p w:rsidR="00E966EC" w:rsidRDefault="00E966EC" w:rsidP="00E966E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讲授课程：推拿学</w:t>
      </w:r>
    </w:p>
    <w:p w:rsidR="00E966EC" w:rsidRDefault="00E966EC" w:rsidP="00E966E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课程类别</w:t>
      </w:r>
      <w:r>
        <w:rPr>
          <w:rFonts w:ascii="黑体" w:eastAsia="黑体" w:hAnsi="黑体" w:hint="eastAsia"/>
          <w:sz w:val="32"/>
          <w:szCs w:val="32"/>
        </w:rPr>
        <w:t>：限选课</w:t>
      </w:r>
    </w:p>
    <w:p w:rsidR="00E966EC" w:rsidRDefault="00E966EC" w:rsidP="00E966E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学时学分</w:t>
      </w:r>
      <w:r>
        <w:rPr>
          <w:rFonts w:ascii="黑体" w:eastAsia="黑体" w:hAnsi="黑体" w:hint="eastAsia"/>
          <w:sz w:val="32"/>
          <w:szCs w:val="32"/>
        </w:rPr>
        <w:t>：5</w:t>
      </w:r>
      <w:r>
        <w:rPr>
          <w:rFonts w:ascii="黑体" w:eastAsia="黑体" w:hAnsi="黑体"/>
          <w:sz w:val="32"/>
          <w:szCs w:val="32"/>
        </w:rPr>
        <w:t>4学时</w:t>
      </w:r>
      <w:r>
        <w:rPr>
          <w:rFonts w:ascii="黑体" w:eastAsia="黑体" w:hAnsi="黑体" w:hint="eastAsia"/>
          <w:sz w:val="32"/>
          <w:szCs w:val="32"/>
        </w:rPr>
        <w:t>3学分</w:t>
      </w:r>
    </w:p>
    <w:p w:rsidR="00E966EC" w:rsidRDefault="00E966EC" w:rsidP="00E966EC">
      <w:pPr>
        <w:ind w:leftChars="1012" w:left="2125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适用专业：中医学</w:t>
      </w:r>
    </w:p>
    <w:p w:rsidR="00E966EC" w:rsidRDefault="00E966EC" w:rsidP="00E966EC">
      <w:pPr>
        <w:ind w:firstLineChars="664" w:firstLine="2125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t>讲授章节：伤科疾病</w:t>
      </w:r>
    </w:p>
    <w:p w:rsidR="00E966EC" w:rsidRDefault="00E966EC" w:rsidP="00E966EC">
      <w:pPr>
        <w:widowControl/>
        <w:jc w:val="left"/>
        <w:rPr>
          <w:rFonts w:ascii="仿宋" w:eastAsia="仿宋" w:hAnsi="仿宋" w:cs="仿宋"/>
          <w:b/>
          <w:bCs/>
          <w:sz w:val="30"/>
          <w:szCs w:val="30"/>
        </w:rPr>
      </w:pPr>
    </w:p>
    <w:p w:rsidR="00FE41DB" w:rsidRPr="00E966EC" w:rsidRDefault="00FE41DB">
      <w:bookmarkStart w:id="0" w:name="_GoBack"/>
      <w:bookmarkEnd w:id="0"/>
    </w:p>
    <w:sectPr w:rsidR="00FE41DB" w:rsidRPr="00E966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6EC" w:rsidRDefault="00E966EC" w:rsidP="00E966EC">
      <w:r>
        <w:separator/>
      </w:r>
    </w:p>
  </w:endnote>
  <w:endnote w:type="continuationSeparator" w:id="0">
    <w:p w:rsidR="00E966EC" w:rsidRDefault="00E966EC" w:rsidP="00E9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6EC" w:rsidRDefault="00E966EC" w:rsidP="00E966EC">
      <w:r>
        <w:separator/>
      </w:r>
    </w:p>
  </w:footnote>
  <w:footnote w:type="continuationSeparator" w:id="0">
    <w:p w:rsidR="00E966EC" w:rsidRDefault="00E966EC" w:rsidP="00E966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6"/>
    <w:rsid w:val="00E966EC"/>
    <w:rsid w:val="00F070F6"/>
    <w:rsid w:val="00FE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DF7E9AC-9570-47D1-96D9-5B553EC2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6E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6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66E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66E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66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yb li</dc:creator>
  <cp:keywords/>
  <dc:description/>
  <cp:lastModifiedBy>yb li</cp:lastModifiedBy>
  <cp:revision>2</cp:revision>
  <dcterms:created xsi:type="dcterms:W3CDTF">2023-05-12T02:42:00Z</dcterms:created>
  <dcterms:modified xsi:type="dcterms:W3CDTF">2023-05-12T02:42:00Z</dcterms:modified>
</cp:coreProperties>
</file>